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91" w:rsidRPr="003D7EFB" w:rsidRDefault="00C2165C" w:rsidP="00C2165C">
      <w:pPr>
        <w:spacing w:after="0" w:line="240" w:lineRule="auto"/>
        <w:rPr>
          <w:rFonts w:ascii="Verdana" w:eastAsia="Times New Roman" w:hAnsi="Verdana" w:cs="Times New Roman"/>
          <w:b/>
          <w:color w:val="1F497D" w:themeColor="text2"/>
          <w:sz w:val="24"/>
          <w:szCs w:val="20"/>
          <w:u w:val="single"/>
          <w:lang w:eastAsia="zh-TW"/>
        </w:rPr>
      </w:pPr>
      <w:bookmarkStart w:id="0" w:name="_GoBack"/>
      <w:bookmarkEnd w:id="0"/>
      <w:r w:rsidRPr="003D7EFB">
        <w:rPr>
          <w:rFonts w:ascii="Verdana" w:eastAsia="Times New Roman" w:hAnsi="Verdana" w:cs="Times New Roman"/>
          <w:b/>
          <w:color w:val="1F497D" w:themeColor="text2"/>
          <w:sz w:val="24"/>
          <w:szCs w:val="20"/>
          <w:u w:val="single"/>
          <w:lang w:eastAsia="zh-TW"/>
        </w:rPr>
        <w:t xml:space="preserve">CONTEXTE </w:t>
      </w:r>
    </w:p>
    <w:p w:rsidR="00C2165C" w:rsidRDefault="00C2165C" w:rsidP="00C2165C">
      <w:pPr>
        <w:spacing w:after="0" w:line="240" w:lineRule="auto"/>
        <w:rPr>
          <w:b/>
          <w:u w:val="single"/>
        </w:rPr>
      </w:pPr>
    </w:p>
    <w:p w:rsidR="00BE438E" w:rsidRPr="00BE438E" w:rsidRDefault="00BE438E" w:rsidP="00BE438E">
      <w:pPr>
        <w:jc w:val="both"/>
        <w:rPr>
          <w:rFonts w:ascii="Verdana" w:hAnsi="Verdana"/>
          <w:sz w:val="20"/>
          <w:szCs w:val="20"/>
        </w:rPr>
      </w:pPr>
      <w:r w:rsidRPr="00BE438E">
        <w:rPr>
          <w:rFonts w:ascii="Verdana" w:hAnsi="Verdana"/>
          <w:sz w:val="20"/>
          <w:szCs w:val="20"/>
        </w:rPr>
        <w:t>Présenté le 25 septembre 2017 par le Premier Ministre, le Grand plan d’investissement vise l’accélération de la transformation numérique et écologique de la France. Il énonce l’objectif de construire une société des compétences et propose un Plan d’investissement dans les Compétences très ambitieux sur 5 ans.</w:t>
      </w:r>
    </w:p>
    <w:p w:rsidR="00BE438E" w:rsidRPr="00BE438E" w:rsidRDefault="00BE438E" w:rsidP="00BE438E">
      <w:pPr>
        <w:jc w:val="both"/>
        <w:rPr>
          <w:rFonts w:ascii="Verdana" w:hAnsi="Verdana"/>
          <w:sz w:val="20"/>
          <w:szCs w:val="20"/>
        </w:rPr>
      </w:pPr>
      <w:r w:rsidRPr="00BE438E">
        <w:rPr>
          <w:rFonts w:ascii="Verdana" w:hAnsi="Verdana"/>
          <w:sz w:val="20"/>
          <w:szCs w:val="20"/>
        </w:rPr>
        <w:t xml:space="preserve">Le Plan d’investissement se fixe deux objectifs opérationnels : </w:t>
      </w:r>
    </w:p>
    <w:p w:rsidR="00BE438E" w:rsidRPr="00BE438E" w:rsidRDefault="00BE438E" w:rsidP="00BE438E">
      <w:pPr>
        <w:pStyle w:val="Paragraphedeliste"/>
        <w:numPr>
          <w:ilvl w:val="0"/>
          <w:numId w:val="22"/>
        </w:numPr>
        <w:spacing w:after="0" w:line="240" w:lineRule="auto"/>
        <w:jc w:val="both"/>
        <w:rPr>
          <w:rFonts w:ascii="Verdana" w:hAnsi="Verdana"/>
          <w:sz w:val="20"/>
          <w:szCs w:val="20"/>
        </w:rPr>
      </w:pPr>
      <w:r w:rsidRPr="00BE438E">
        <w:rPr>
          <w:rFonts w:ascii="Verdana" w:hAnsi="Verdana"/>
          <w:sz w:val="20"/>
          <w:szCs w:val="20"/>
        </w:rPr>
        <w:t>celui d’améliorer la qualification de la population des jeunes ou demandeurs d’emploi qui sont les plus fragilisés dans un contexte de fortes mutations,</w:t>
      </w:r>
    </w:p>
    <w:p w:rsidR="00BE438E" w:rsidRPr="00BE438E" w:rsidRDefault="00BE438E" w:rsidP="00BE438E">
      <w:pPr>
        <w:pStyle w:val="Paragraphedeliste"/>
        <w:numPr>
          <w:ilvl w:val="0"/>
          <w:numId w:val="22"/>
        </w:numPr>
        <w:spacing w:after="0" w:line="240" w:lineRule="auto"/>
        <w:jc w:val="both"/>
        <w:rPr>
          <w:rFonts w:ascii="Verdana" w:hAnsi="Verdana"/>
          <w:sz w:val="20"/>
          <w:szCs w:val="20"/>
        </w:rPr>
      </w:pPr>
      <w:r w:rsidRPr="00BE438E">
        <w:rPr>
          <w:rFonts w:ascii="Verdana" w:hAnsi="Verdana"/>
          <w:sz w:val="20"/>
          <w:szCs w:val="20"/>
        </w:rPr>
        <w:t xml:space="preserve">et celui de favoriser l’accélération des transformations du système de formation professionnelle, par l’expérimentation, l’évaluation et le déploiement d’outils et de méthodes innovantes, notamment numériques, pour augmenter la valeur ajoutée et l’efficience des parcours de formation. </w:t>
      </w:r>
    </w:p>
    <w:p w:rsidR="003D7EFB" w:rsidRDefault="003D7EFB" w:rsidP="00BE438E">
      <w:pPr>
        <w:jc w:val="both"/>
        <w:rPr>
          <w:rFonts w:ascii="Verdana" w:hAnsi="Verdana"/>
          <w:sz w:val="20"/>
          <w:szCs w:val="20"/>
        </w:rPr>
      </w:pPr>
    </w:p>
    <w:p w:rsidR="00BE438E" w:rsidRPr="00BE438E" w:rsidRDefault="00BE438E" w:rsidP="00BE438E">
      <w:pPr>
        <w:jc w:val="both"/>
        <w:rPr>
          <w:rFonts w:ascii="Verdana" w:hAnsi="Verdana"/>
          <w:sz w:val="20"/>
          <w:szCs w:val="20"/>
        </w:rPr>
      </w:pPr>
      <w:r w:rsidRPr="00BE438E">
        <w:rPr>
          <w:rFonts w:ascii="Verdana" w:hAnsi="Verdana"/>
          <w:sz w:val="20"/>
          <w:szCs w:val="20"/>
        </w:rPr>
        <w:t>A travers sa logique pluriannuelle, il s’engage durablement vers une « société des compétences » plus inclusive et plus compétitive.</w:t>
      </w:r>
    </w:p>
    <w:p w:rsidR="00BE438E" w:rsidRPr="00BE438E" w:rsidRDefault="00BE438E" w:rsidP="00BE438E">
      <w:pPr>
        <w:jc w:val="both"/>
        <w:rPr>
          <w:rFonts w:ascii="Verdana" w:hAnsi="Verdana"/>
          <w:sz w:val="20"/>
          <w:szCs w:val="20"/>
        </w:rPr>
      </w:pPr>
      <w:r w:rsidRPr="00BE438E">
        <w:rPr>
          <w:rFonts w:ascii="Verdana" w:hAnsi="Verdana"/>
          <w:sz w:val="20"/>
          <w:szCs w:val="20"/>
        </w:rPr>
        <w:t>L’Etat a proposé aux Régions en décembre 2017 de signer ce Pacte pluriannuel et d’associer les partenaires sociaux.</w:t>
      </w:r>
    </w:p>
    <w:p w:rsidR="00BE438E" w:rsidRPr="00BE438E" w:rsidRDefault="00BE438E" w:rsidP="00BE438E">
      <w:pPr>
        <w:pStyle w:val="Paragraphedeliste"/>
        <w:ind w:left="0"/>
        <w:jc w:val="both"/>
        <w:rPr>
          <w:rFonts w:ascii="Verdana" w:hAnsi="Verdana"/>
          <w:sz w:val="20"/>
          <w:szCs w:val="20"/>
        </w:rPr>
      </w:pPr>
      <w:r w:rsidRPr="003D7EFB">
        <w:rPr>
          <w:rFonts w:ascii="Verdana" w:hAnsi="Verdana"/>
          <w:b/>
          <w:sz w:val="20"/>
          <w:szCs w:val="20"/>
        </w:rPr>
        <w:t>L’Assemblée Plénière Régionale, réunie le 22 février 2018, a validé la proposition d’engagement de la Région Centre – Val de Loire dans la mise en œuvre en 2018 du Plan Investissement dans les Compétences proposé par l’Etat</w:t>
      </w:r>
      <w:r w:rsidRPr="00BE438E">
        <w:rPr>
          <w:rFonts w:ascii="Verdana" w:hAnsi="Verdana"/>
          <w:sz w:val="20"/>
          <w:szCs w:val="20"/>
        </w:rPr>
        <w:t>.</w:t>
      </w:r>
    </w:p>
    <w:p w:rsidR="00BE438E" w:rsidRPr="00BE438E" w:rsidRDefault="00BE438E" w:rsidP="00BE438E">
      <w:pPr>
        <w:jc w:val="both"/>
        <w:rPr>
          <w:rFonts w:ascii="Verdana" w:hAnsi="Verdana"/>
          <w:sz w:val="20"/>
          <w:szCs w:val="20"/>
        </w:rPr>
      </w:pPr>
      <w:r w:rsidRPr="00BE438E">
        <w:rPr>
          <w:rFonts w:ascii="Verdana" w:hAnsi="Verdana"/>
          <w:b/>
          <w:sz w:val="20"/>
          <w:szCs w:val="20"/>
        </w:rPr>
        <w:t>Deux phases successives de contractualisation</w:t>
      </w:r>
      <w:r w:rsidRPr="00BE438E">
        <w:rPr>
          <w:rFonts w:ascii="Verdana" w:hAnsi="Verdana"/>
          <w:sz w:val="20"/>
          <w:szCs w:val="20"/>
        </w:rPr>
        <w:t xml:space="preserve"> doivent permettre :</w:t>
      </w:r>
    </w:p>
    <w:p w:rsidR="00BE438E" w:rsidRPr="00BE438E" w:rsidRDefault="00BE438E" w:rsidP="00BE438E">
      <w:pPr>
        <w:pStyle w:val="Paragraphedeliste"/>
        <w:numPr>
          <w:ilvl w:val="0"/>
          <w:numId w:val="28"/>
        </w:numPr>
        <w:spacing w:after="0" w:line="240" w:lineRule="auto"/>
        <w:jc w:val="both"/>
        <w:rPr>
          <w:rFonts w:ascii="Verdana" w:hAnsi="Verdana"/>
          <w:b/>
          <w:sz w:val="20"/>
          <w:szCs w:val="20"/>
        </w:rPr>
      </w:pPr>
      <w:r w:rsidRPr="00BE438E">
        <w:rPr>
          <w:rFonts w:ascii="Verdana" w:hAnsi="Verdana"/>
          <w:sz w:val="20"/>
          <w:szCs w:val="20"/>
          <w:u w:val="single"/>
        </w:rPr>
        <w:t>d’ouvrir une première année de transition en 2018</w:t>
      </w:r>
      <w:r w:rsidRPr="00BE438E">
        <w:rPr>
          <w:rFonts w:ascii="Verdana" w:hAnsi="Verdana"/>
          <w:sz w:val="20"/>
          <w:szCs w:val="20"/>
        </w:rPr>
        <w:t xml:space="preserve"> qui vise à accroitre les entrées en formation tout en maintenant l’intervention régionale à son haut niveau, en orientant les moyens complémentaires alloués par le Plan d’investissement dans les compétences vers les publics jeunes et demandeurs d’emploi peu ou pas qualifiés et/ou pour des formations de remise à niveau, de maîtrise des savoirs de base, de remobilisation ou d’aide à l’élaboration de projet.</w:t>
      </w:r>
      <w:r w:rsidRPr="00BE438E">
        <w:rPr>
          <w:rFonts w:ascii="Verdana" w:hAnsi="Verdana"/>
          <w:b/>
          <w:sz w:val="20"/>
          <w:szCs w:val="20"/>
        </w:rPr>
        <w:t xml:space="preserve"> </w:t>
      </w:r>
    </w:p>
    <w:p w:rsidR="00BE438E" w:rsidRPr="00BE438E" w:rsidRDefault="00BE438E" w:rsidP="00BE438E">
      <w:pPr>
        <w:pStyle w:val="Paragraphedeliste"/>
        <w:jc w:val="both"/>
        <w:rPr>
          <w:rFonts w:ascii="Verdana" w:hAnsi="Verdana"/>
          <w:b/>
          <w:sz w:val="20"/>
          <w:szCs w:val="20"/>
        </w:rPr>
      </w:pPr>
    </w:p>
    <w:p w:rsidR="00BE438E" w:rsidRPr="00BE438E" w:rsidRDefault="00BE438E" w:rsidP="00BE438E">
      <w:pPr>
        <w:pStyle w:val="Paragraphedeliste"/>
        <w:numPr>
          <w:ilvl w:val="0"/>
          <w:numId w:val="28"/>
        </w:numPr>
        <w:spacing w:after="0" w:line="240" w:lineRule="auto"/>
        <w:jc w:val="both"/>
        <w:rPr>
          <w:rFonts w:ascii="Verdana" w:hAnsi="Verdana"/>
          <w:sz w:val="20"/>
          <w:szCs w:val="20"/>
        </w:rPr>
      </w:pPr>
      <w:r w:rsidRPr="00BE438E">
        <w:rPr>
          <w:rFonts w:ascii="Verdana" w:hAnsi="Verdana"/>
          <w:sz w:val="20"/>
          <w:szCs w:val="20"/>
          <w:u w:val="single"/>
        </w:rPr>
        <w:t>de contractualiser au cours du 1</w:t>
      </w:r>
      <w:r w:rsidRPr="00BE438E">
        <w:rPr>
          <w:rFonts w:ascii="Verdana" w:hAnsi="Verdana"/>
          <w:sz w:val="20"/>
          <w:szCs w:val="20"/>
          <w:u w:val="single"/>
          <w:vertAlign w:val="superscript"/>
        </w:rPr>
        <w:t>er</w:t>
      </w:r>
      <w:r w:rsidRPr="00BE438E">
        <w:rPr>
          <w:rFonts w:ascii="Verdana" w:hAnsi="Verdana"/>
          <w:sz w:val="20"/>
          <w:szCs w:val="20"/>
          <w:u w:val="single"/>
        </w:rPr>
        <w:t xml:space="preserve"> semestre 2018 pour les années 2019-2022</w:t>
      </w:r>
      <w:r w:rsidRPr="00BE438E">
        <w:rPr>
          <w:rFonts w:ascii="Verdana" w:hAnsi="Verdana"/>
          <w:sz w:val="20"/>
          <w:szCs w:val="20"/>
        </w:rPr>
        <w:t xml:space="preserve"> un pacte régional d’investissement dans les compétences qui s’inscrit dans un cadre contractuel nouveau. Ce pacte permettra de financer des parcours de formation ainsi que des expérimentations dans le cadre d’un appel à projets réservé aux Régions.</w:t>
      </w:r>
    </w:p>
    <w:p w:rsidR="00C2165C" w:rsidRDefault="00C2165C" w:rsidP="00C2165C">
      <w:pPr>
        <w:spacing w:after="0" w:line="240" w:lineRule="auto"/>
        <w:rPr>
          <w:b/>
          <w:u w:val="single"/>
        </w:rPr>
      </w:pPr>
    </w:p>
    <w:p w:rsidR="00C2165C" w:rsidRPr="00C53735" w:rsidRDefault="00C2165C" w:rsidP="00886134">
      <w:pPr>
        <w:spacing w:after="0" w:line="240" w:lineRule="auto"/>
        <w:jc w:val="both"/>
        <w:rPr>
          <w:rFonts w:ascii="Verdana" w:eastAsia="Times New Roman" w:hAnsi="Verdana" w:cs="Times New Roman"/>
          <w:b/>
          <w:sz w:val="20"/>
          <w:szCs w:val="20"/>
          <w:lang w:eastAsia="zh-TW"/>
        </w:rPr>
      </w:pPr>
      <w:r>
        <w:rPr>
          <w:rFonts w:ascii="Verdana" w:eastAsia="Times New Roman" w:hAnsi="Verdana" w:cs="Times New Roman"/>
          <w:sz w:val="20"/>
          <w:szCs w:val="20"/>
          <w:lang w:eastAsia="zh-TW"/>
        </w:rPr>
        <w:t>La</w:t>
      </w:r>
      <w:r w:rsidRPr="00C2165C">
        <w:rPr>
          <w:rFonts w:ascii="Verdana" w:eastAsia="Times New Roman" w:hAnsi="Verdana" w:cs="Times New Roman"/>
          <w:sz w:val="20"/>
          <w:szCs w:val="20"/>
          <w:lang w:eastAsia="zh-TW"/>
        </w:rPr>
        <w:t xml:space="preserve"> participation financière prévisionnelle de l’Etat s’élève à hauteur de </w:t>
      </w:r>
      <w:r w:rsidRPr="00C2165C">
        <w:rPr>
          <w:rFonts w:ascii="Verdana" w:eastAsia="Times New Roman" w:hAnsi="Verdana" w:cs="Times New Roman"/>
          <w:b/>
          <w:sz w:val="20"/>
          <w:szCs w:val="20"/>
          <w:lang w:eastAsia="zh-TW"/>
        </w:rPr>
        <w:t>25 732 550 €</w:t>
      </w:r>
      <w:r w:rsidRPr="00C2165C">
        <w:rPr>
          <w:rFonts w:ascii="Verdana" w:eastAsia="Times New Roman" w:hAnsi="Verdana" w:cs="Times New Roman"/>
          <w:sz w:val="20"/>
          <w:szCs w:val="20"/>
          <w:lang w:eastAsia="zh-TW"/>
        </w:rPr>
        <w:t xml:space="preserve"> pour </w:t>
      </w:r>
      <w:r w:rsidR="00617097">
        <w:rPr>
          <w:rFonts w:ascii="Verdana" w:eastAsia="Times New Roman" w:hAnsi="Verdana" w:cs="Times New Roman"/>
          <w:sz w:val="20"/>
          <w:szCs w:val="20"/>
          <w:lang w:eastAsia="zh-TW"/>
        </w:rPr>
        <w:t>s</w:t>
      </w:r>
      <w:r w:rsidRPr="00C2165C">
        <w:rPr>
          <w:rFonts w:ascii="Verdana" w:eastAsia="Times New Roman" w:hAnsi="Verdana" w:cs="Times New Roman"/>
          <w:sz w:val="20"/>
          <w:szCs w:val="20"/>
          <w:lang w:eastAsia="zh-TW"/>
        </w:rPr>
        <w:t xml:space="preserve">a mise en œuvre. Cette enveloppe est destinée à la prise en charge de </w:t>
      </w:r>
      <w:r w:rsidRPr="00C2165C">
        <w:rPr>
          <w:rFonts w:ascii="Verdana" w:eastAsia="Times New Roman" w:hAnsi="Verdana" w:cs="Times New Roman"/>
          <w:b/>
          <w:sz w:val="20"/>
          <w:szCs w:val="20"/>
          <w:lang w:eastAsia="zh-TW"/>
        </w:rPr>
        <w:t>6 050 entrées supplémentaires</w:t>
      </w:r>
      <w:r w:rsidR="00886134">
        <w:rPr>
          <w:rFonts w:ascii="Verdana" w:eastAsia="Times New Roman" w:hAnsi="Verdana" w:cs="Times New Roman"/>
          <w:sz w:val="20"/>
          <w:szCs w:val="20"/>
          <w:lang w:eastAsia="zh-TW"/>
        </w:rPr>
        <w:t>.</w:t>
      </w:r>
    </w:p>
    <w:p w:rsidR="00C53735" w:rsidRPr="00C2165C" w:rsidRDefault="00C53735" w:rsidP="00C53735">
      <w:pPr>
        <w:pStyle w:val="Paragraphedeliste"/>
        <w:spacing w:after="0" w:line="240" w:lineRule="auto"/>
        <w:ind w:left="1440"/>
        <w:jc w:val="both"/>
        <w:rPr>
          <w:rFonts w:ascii="Verdana" w:eastAsia="Times New Roman" w:hAnsi="Verdana" w:cs="Times New Roman"/>
          <w:b/>
          <w:sz w:val="20"/>
          <w:szCs w:val="20"/>
          <w:lang w:eastAsia="zh-TW"/>
        </w:rPr>
      </w:pPr>
    </w:p>
    <w:p w:rsidR="0045251D" w:rsidRDefault="0045251D" w:rsidP="0045251D">
      <w:pPr>
        <w:spacing w:after="0" w:line="240" w:lineRule="auto"/>
        <w:jc w:val="both"/>
        <w:rPr>
          <w:rFonts w:ascii="Verdana" w:eastAsia="Times New Roman" w:hAnsi="Verdana" w:cs="Times New Roman"/>
          <w:sz w:val="20"/>
          <w:szCs w:val="20"/>
          <w:lang w:eastAsia="zh-TW"/>
        </w:rPr>
      </w:pPr>
      <w:r w:rsidRPr="0045251D">
        <w:rPr>
          <w:rFonts w:ascii="Verdana" w:eastAsia="Times New Roman" w:hAnsi="Verdana" w:cs="Times New Roman"/>
          <w:sz w:val="20"/>
          <w:szCs w:val="20"/>
          <w:lang w:eastAsia="zh-TW"/>
        </w:rPr>
        <w:t>A l’iss</w:t>
      </w:r>
      <w:r>
        <w:rPr>
          <w:rFonts w:ascii="Verdana" w:eastAsia="Times New Roman" w:hAnsi="Verdana" w:cs="Times New Roman"/>
          <w:sz w:val="20"/>
          <w:szCs w:val="20"/>
          <w:lang w:eastAsia="zh-TW"/>
        </w:rPr>
        <w:t>ue de la convention</w:t>
      </w:r>
      <w:r w:rsidR="00617097">
        <w:rPr>
          <w:rFonts w:ascii="Verdana" w:eastAsia="Times New Roman" w:hAnsi="Verdana" w:cs="Times New Roman"/>
          <w:sz w:val="20"/>
          <w:szCs w:val="20"/>
          <w:lang w:eastAsia="zh-TW"/>
        </w:rPr>
        <w:t>,</w:t>
      </w:r>
      <w:r>
        <w:rPr>
          <w:rFonts w:ascii="Verdana" w:eastAsia="Times New Roman" w:hAnsi="Verdana" w:cs="Times New Roman"/>
          <w:sz w:val="20"/>
          <w:szCs w:val="20"/>
          <w:lang w:eastAsia="zh-TW"/>
        </w:rPr>
        <w:t xml:space="preserve"> la Région </w:t>
      </w:r>
      <w:r w:rsidR="00617097">
        <w:rPr>
          <w:rFonts w:ascii="Verdana" w:eastAsia="Times New Roman" w:hAnsi="Verdana" w:cs="Times New Roman"/>
          <w:sz w:val="20"/>
          <w:szCs w:val="20"/>
          <w:lang w:eastAsia="zh-TW"/>
        </w:rPr>
        <w:t>fera remonter</w:t>
      </w:r>
      <w:r>
        <w:rPr>
          <w:rFonts w:ascii="Verdana" w:eastAsia="Times New Roman" w:hAnsi="Verdana" w:cs="Times New Roman"/>
          <w:sz w:val="20"/>
          <w:szCs w:val="20"/>
          <w:lang w:eastAsia="zh-TW"/>
        </w:rPr>
        <w:t xml:space="preserve"> à l’Etat le nombre d’entrées supplémentaires réalisées </w:t>
      </w:r>
      <w:r w:rsidR="00617097">
        <w:rPr>
          <w:rFonts w:ascii="Verdana" w:eastAsia="Times New Roman" w:hAnsi="Verdana" w:cs="Times New Roman"/>
          <w:sz w:val="20"/>
          <w:szCs w:val="20"/>
          <w:lang w:eastAsia="zh-TW"/>
        </w:rPr>
        <w:t xml:space="preserve">et les dépenses réalisées </w:t>
      </w:r>
      <w:r>
        <w:rPr>
          <w:rFonts w:ascii="Verdana" w:eastAsia="Times New Roman" w:hAnsi="Verdana" w:cs="Times New Roman"/>
          <w:sz w:val="20"/>
          <w:szCs w:val="20"/>
          <w:lang w:eastAsia="zh-TW"/>
        </w:rPr>
        <w:t>de façon à percevoir cette recette.</w:t>
      </w:r>
    </w:p>
    <w:p w:rsidR="00886134" w:rsidRDefault="00886134" w:rsidP="0045251D">
      <w:pPr>
        <w:spacing w:after="0" w:line="240" w:lineRule="auto"/>
        <w:jc w:val="both"/>
        <w:rPr>
          <w:rFonts w:ascii="Verdana" w:eastAsia="Times New Roman" w:hAnsi="Verdana" w:cs="Times New Roman"/>
          <w:sz w:val="20"/>
          <w:szCs w:val="20"/>
          <w:lang w:eastAsia="zh-TW"/>
        </w:rPr>
      </w:pPr>
    </w:p>
    <w:p w:rsidR="00886134" w:rsidRDefault="00886134" w:rsidP="00C2165C">
      <w:pPr>
        <w:spacing w:after="0" w:line="240" w:lineRule="auto"/>
        <w:rPr>
          <w:rFonts w:ascii="Verdana" w:eastAsia="Times New Roman" w:hAnsi="Verdana" w:cs="Times New Roman"/>
          <w:b/>
          <w:color w:val="1F497D" w:themeColor="text2"/>
          <w:sz w:val="24"/>
          <w:szCs w:val="20"/>
          <w:u w:val="single"/>
          <w:lang w:eastAsia="zh-TW"/>
        </w:rPr>
        <w:sectPr w:rsidR="00886134" w:rsidSect="003D7EFB">
          <w:headerReference w:type="default" r:id="rId9"/>
          <w:footerReference w:type="default" r:id="rId10"/>
          <w:pgSz w:w="11906" w:h="16838" w:code="9"/>
          <w:pgMar w:top="720" w:right="720" w:bottom="720" w:left="720" w:header="709" w:footer="567" w:gutter="0"/>
          <w:cols w:space="708"/>
          <w:docGrid w:linePitch="360"/>
        </w:sectPr>
      </w:pPr>
    </w:p>
    <w:p w:rsidR="00C2165C" w:rsidRPr="003D7EFB" w:rsidRDefault="00C2165C" w:rsidP="00C2165C">
      <w:p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lastRenderedPageBreak/>
        <w:t xml:space="preserve">LES FORMATIONS </w:t>
      </w:r>
      <w:r w:rsidR="009C5F5A" w:rsidRPr="003D7EFB">
        <w:rPr>
          <w:rFonts w:ascii="Verdana" w:eastAsia="Times New Roman" w:hAnsi="Verdana" w:cs="Times New Roman"/>
          <w:b/>
          <w:color w:val="1F497D" w:themeColor="text2"/>
          <w:sz w:val="24"/>
          <w:szCs w:val="20"/>
          <w:u w:val="single"/>
          <w:lang w:eastAsia="zh-TW"/>
        </w:rPr>
        <w:t xml:space="preserve">ET PUBLICS </w:t>
      </w:r>
      <w:r w:rsidRPr="003D7EFB">
        <w:rPr>
          <w:rFonts w:ascii="Verdana" w:eastAsia="Times New Roman" w:hAnsi="Verdana" w:cs="Times New Roman"/>
          <w:b/>
          <w:color w:val="1F497D" w:themeColor="text2"/>
          <w:sz w:val="24"/>
          <w:szCs w:val="20"/>
          <w:u w:val="single"/>
          <w:lang w:eastAsia="zh-TW"/>
        </w:rPr>
        <w:t>ELIGIBLES</w:t>
      </w:r>
    </w:p>
    <w:p w:rsidR="009C5F5A" w:rsidRDefault="009C5F5A" w:rsidP="009C5F5A">
      <w:pPr>
        <w:spacing w:after="0" w:line="240" w:lineRule="auto"/>
        <w:jc w:val="both"/>
        <w:rPr>
          <w:rFonts w:ascii="Verdana" w:eastAsia="Times New Roman" w:hAnsi="Verdana" w:cs="Times New Roman"/>
          <w:b/>
          <w:sz w:val="20"/>
          <w:szCs w:val="20"/>
          <w:u w:val="single"/>
          <w:lang w:eastAsia="zh-TW"/>
        </w:rPr>
      </w:pPr>
    </w:p>
    <w:p w:rsidR="00BE438E" w:rsidRPr="00C53735" w:rsidRDefault="00BE438E" w:rsidP="00BE438E">
      <w:pPr>
        <w:jc w:val="both"/>
        <w:rPr>
          <w:rFonts w:ascii="Verdana" w:hAnsi="Verdana"/>
          <w:sz w:val="20"/>
        </w:rPr>
      </w:pPr>
      <w:r w:rsidRPr="00032A89">
        <w:rPr>
          <w:rFonts w:ascii="Verdana" w:hAnsi="Verdana"/>
          <w:noProof/>
          <w:color w:val="F79646" w:themeColor="accent6"/>
          <w:sz w:val="20"/>
          <w:lang w:eastAsia="fr-FR"/>
        </w:rPr>
        <w:drawing>
          <wp:inline distT="0" distB="0" distL="0" distR="0" wp14:anchorId="6DB86431" wp14:editId="55E896DF">
            <wp:extent cx="361154" cy="30707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10992"/>
                    </a:xfrm>
                    <a:prstGeom prst="rect">
                      <a:avLst/>
                    </a:prstGeom>
                    <a:noFill/>
                  </pic:spPr>
                </pic:pic>
              </a:graphicData>
            </a:graphic>
          </wp:inline>
        </w:drawing>
      </w:r>
      <w:r w:rsidRPr="00032A89">
        <w:rPr>
          <w:rFonts w:ascii="Verdana" w:hAnsi="Verdana"/>
          <w:color w:val="984806" w:themeColor="accent6" w:themeShade="80"/>
          <w:sz w:val="20"/>
        </w:rPr>
        <w:t xml:space="preserve"> </w:t>
      </w:r>
      <w:r w:rsidRPr="00C53735">
        <w:rPr>
          <w:rFonts w:ascii="Verdana" w:hAnsi="Verdana"/>
          <w:b/>
          <w:sz w:val="20"/>
        </w:rPr>
        <w:t>Compte tenu du concours financier prévisionnel de l’Etat</w:t>
      </w:r>
      <w:r w:rsidR="00886134">
        <w:rPr>
          <w:rFonts w:ascii="Verdana" w:hAnsi="Verdana"/>
          <w:b/>
          <w:sz w:val="20"/>
        </w:rPr>
        <w:t>, l</w:t>
      </w:r>
      <w:r w:rsidRPr="00C53735">
        <w:rPr>
          <w:rFonts w:ascii="Verdana" w:hAnsi="Verdana"/>
          <w:b/>
          <w:sz w:val="20"/>
        </w:rPr>
        <w:t>es places de formation mises en œuvre dans le cadre de l’amorçage 2018 du PIC s’adresseront à</w:t>
      </w:r>
      <w:r w:rsidRPr="00C53735">
        <w:rPr>
          <w:rFonts w:ascii="Verdana" w:hAnsi="Verdana"/>
          <w:sz w:val="20"/>
        </w:rPr>
        <w:t xml:space="preserve"> :</w:t>
      </w:r>
    </w:p>
    <w:p w:rsidR="00BE438E" w:rsidRPr="00C53735" w:rsidRDefault="00BE438E" w:rsidP="00BE438E">
      <w:pPr>
        <w:numPr>
          <w:ilvl w:val="0"/>
          <w:numId w:val="24"/>
        </w:numPr>
        <w:spacing w:after="0" w:line="240" w:lineRule="auto"/>
        <w:ind w:left="851" w:hanging="425"/>
        <w:jc w:val="both"/>
        <w:rPr>
          <w:rFonts w:ascii="Verdana" w:hAnsi="Verdana"/>
          <w:sz w:val="20"/>
        </w:rPr>
      </w:pPr>
      <w:r w:rsidRPr="00C53735">
        <w:rPr>
          <w:rFonts w:ascii="Verdana" w:hAnsi="Verdana"/>
          <w:sz w:val="20"/>
        </w:rPr>
        <w:t>à tous les demandeurs d’emploi quel que soit leur niveau de formation, pour les actions pré</w:t>
      </w:r>
      <w:r w:rsidR="003D7EFB" w:rsidRPr="00C53735">
        <w:rPr>
          <w:rFonts w:ascii="Verdana" w:hAnsi="Verdana"/>
          <w:sz w:val="20"/>
        </w:rPr>
        <w:t>-</w:t>
      </w:r>
      <w:r w:rsidRPr="00C53735">
        <w:rPr>
          <w:rFonts w:ascii="Verdana" w:hAnsi="Verdana"/>
          <w:sz w:val="20"/>
        </w:rPr>
        <w:t>qualifiantes « Elaborer un projet professionnel » et « Acquérir les 1ers gestes du métier de » ;</w:t>
      </w:r>
    </w:p>
    <w:p w:rsidR="003D7EFB" w:rsidRPr="00C53735" w:rsidRDefault="003D7EFB" w:rsidP="003D7EFB">
      <w:pPr>
        <w:spacing w:after="0" w:line="240" w:lineRule="auto"/>
        <w:ind w:left="851"/>
        <w:jc w:val="both"/>
        <w:rPr>
          <w:rFonts w:ascii="Verdana" w:hAnsi="Verdana"/>
          <w:sz w:val="20"/>
        </w:rPr>
      </w:pPr>
    </w:p>
    <w:p w:rsidR="00BE438E" w:rsidRPr="00C53735" w:rsidRDefault="00BE438E" w:rsidP="00BE438E">
      <w:pPr>
        <w:numPr>
          <w:ilvl w:val="0"/>
          <w:numId w:val="24"/>
        </w:numPr>
        <w:spacing w:after="0" w:line="240" w:lineRule="auto"/>
        <w:ind w:left="851" w:hanging="425"/>
        <w:jc w:val="both"/>
        <w:rPr>
          <w:rFonts w:ascii="Verdana" w:hAnsi="Verdana"/>
          <w:sz w:val="20"/>
        </w:rPr>
      </w:pPr>
      <w:r w:rsidRPr="00C53735">
        <w:rPr>
          <w:rFonts w:ascii="Verdana" w:hAnsi="Verdana"/>
          <w:sz w:val="20"/>
        </w:rPr>
        <w:t xml:space="preserve">aux </w:t>
      </w:r>
      <w:r w:rsidRPr="00C53735">
        <w:rPr>
          <w:rFonts w:ascii="Verdana" w:hAnsi="Verdana"/>
          <w:sz w:val="20"/>
          <w:u w:val="single"/>
        </w:rPr>
        <w:t>seuls</w:t>
      </w:r>
      <w:r w:rsidRPr="00C53735">
        <w:rPr>
          <w:rFonts w:ascii="Verdana" w:hAnsi="Verdana"/>
          <w:sz w:val="20"/>
        </w:rPr>
        <w:t xml:space="preserve"> demandeurs d’emploi ayant un niveau de formation préalable suivant </w:t>
      </w:r>
      <w:r w:rsidRPr="00C53735">
        <w:rPr>
          <w:rFonts w:ascii="Verdana" w:hAnsi="Verdana"/>
          <w:b/>
          <w:sz w:val="20"/>
        </w:rPr>
        <w:t>[</w:t>
      </w:r>
      <w:r w:rsidRPr="00C53735">
        <w:rPr>
          <w:rFonts w:ascii="Verdana" w:hAnsi="Verdana"/>
          <w:b/>
          <w:bCs/>
          <w:sz w:val="20"/>
        </w:rPr>
        <w:t>niveau VI, niveau V bis, niveau V y compris obtenu, niveau IV non obtenu]</w:t>
      </w:r>
      <w:r w:rsidRPr="00C53735">
        <w:rPr>
          <w:rFonts w:ascii="Verdana" w:hAnsi="Verdana"/>
          <w:sz w:val="20"/>
        </w:rPr>
        <w:t xml:space="preserve">, pour les actions « Se former au métier de » et « Se préparer à créer ou reprendre une entreprise ». </w:t>
      </w:r>
    </w:p>
    <w:p w:rsidR="00022826" w:rsidRDefault="00022826" w:rsidP="009C5F5A">
      <w:pPr>
        <w:spacing w:after="0" w:line="240" w:lineRule="auto"/>
        <w:jc w:val="both"/>
        <w:rPr>
          <w:rFonts w:ascii="Verdana" w:eastAsia="Times New Roman" w:hAnsi="Verdana" w:cs="Times New Roman"/>
          <w:sz w:val="20"/>
          <w:szCs w:val="20"/>
          <w:lang w:eastAsia="zh-TW"/>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2"/>
        <w:gridCol w:w="6954"/>
      </w:tblGrid>
      <w:tr w:rsidR="00FB7EDD" w:rsidTr="003D7EFB">
        <w:tc>
          <w:tcPr>
            <w:tcW w:w="10606" w:type="dxa"/>
            <w:gridSpan w:val="2"/>
            <w:shd w:val="clear" w:color="auto" w:fill="FABF8F" w:themeFill="accent6" w:themeFillTint="99"/>
          </w:tcPr>
          <w:p w:rsidR="00FB7EDD" w:rsidRPr="00FB7EDD" w:rsidRDefault="00FB7EDD" w:rsidP="00FB7EDD">
            <w:pPr>
              <w:jc w:val="center"/>
              <w:rPr>
                <w:rFonts w:ascii="Verdana" w:eastAsia="Times New Roman" w:hAnsi="Verdana" w:cs="Times New Roman"/>
                <w:b/>
                <w:sz w:val="20"/>
                <w:szCs w:val="20"/>
                <w:lang w:eastAsia="zh-TW"/>
              </w:rPr>
            </w:pPr>
            <w:r w:rsidRPr="00FB7EDD">
              <w:rPr>
                <w:rFonts w:ascii="Verdana" w:eastAsia="Times New Roman" w:hAnsi="Verdana" w:cs="Times New Roman"/>
                <w:b/>
                <w:sz w:val="20"/>
                <w:szCs w:val="20"/>
                <w:u w:val="single"/>
                <w:lang w:eastAsia="zh-TW"/>
              </w:rPr>
              <w:t>Diplômes éligibles</w:t>
            </w:r>
            <w:r w:rsidRPr="00FB7EDD">
              <w:rPr>
                <w:rFonts w:ascii="Verdana" w:eastAsia="Times New Roman" w:hAnsi="Verdana" w:cs="Times New Roman"/>
                <w:b/>
                <w:sz w:val="20"/>
                <w:szCs w:val="20"/>
                <w:lang w:eastAsia="zh-TW"/>
              </w:rPr>
              <w:t xml:space="preserve"> aux places PIC</w:t>
            </w:r>
            <w:r w:rsidR="003D7EFB">
              <w:rPr>
                <w:rFonts w:ascii="Verdana" w:eastAsia="Times New Roman" w:hAnsi="Verdana" w:cs="Times New Roman"/>
                <w:b/>
                <w:sz w:val="20"/>
                <w:szCs w:val="20"/>
                <w:lang w:eastAsia="zh-TW"/>
              </w:rPr>
              <w:t xml:space="preserve"> 2018</w:t>
            </w:r>
          </w:p>
          <w:p w:rsidR="00FB7EDD" w:rsidRPr="001E1669" w:rsidRDefault="00FB7EDD" w:rsidP="00FB7EDD">
            <w:pPr>
              <w:jc w:val="center"/>
              <w:rPr>
                <w:rFonts w:ascii="Verdana" w:eastAsia="Times New Roman" w:hAnsi="Verdana" w:cs="Times New Roman"/>
                <w:sz w:val="20"/>
                <w:szCs w:val="20"/>
                <w:lang w:eastAsia="zh-TW"/>
              </w:rPr>
            </w:pPr>
            <w:r w:rsidRPr="001E1669">
              <w:rPr>
                <w:rFonts w:ascii="Verdana" w:eastAsia="Times New Roman" w:hAnsi="Verdana" w:cs="Times New Roman"/>
                <w:sz w:val="20"/>
                <w:szCs w:val="20"/>
                <w:lang w:eastAsia="zh-TW"/>
              </w:rPr>
              <w:t xml:space="preserve">Actions « se former au métier de… » et « se préparer à créer ou </w:t>
            </w:r>
            <w:r w:rsidR="00CF03AB" w:rsidRPr="001E1669">
              <w:rPr>
                <w:rFonts w:ascii="Verdana" w:eastAsia="Times New Roman" w:hAnsi="Verdana" w:cs="Times New Roman"/>
                <w:sz w:val="20"/>
                <w:szCs w:val="20"/>
                <w:lang w:eastAsia="zh-TW"/>
              </w:rPr>
              <w:t>reprendre</w:t>
            </w:r>
            <w:r w:rsidRPr="001E1669">
              <w:rPr>
                <w:rFonts w:ascii="Verdana" w:eastAsia="Times New Roman" w:hAnsi="Verdana" w:cs="Times New Roman"/>
                <w:sz w:val="20"/>
                <w:szCs w:val="20"/>
                <w:lang w:eastAsia="zh-TW"/>
              </w:rPr>
              <w:t xml:space="preserve"> un entreprise</w:t>
            </w:r>
          </w:p>
        </w:tc>
      </w:tr>
      <w:tr w:rsidR="00022826" w:rsidTr="003D7EFB">
        <w:tc>
          <w:tcPr>
            <w:tcW w:w="3652" w:type="dxa"/>
            <w:shd w:val="clear" w:color="auto" w:fill="FDE9D9" w:themeFill="accent6" w:themeFillTint="33"/>
          </w:tcPr>
          <w:p w:rsidR="00022826" w:rsidRPr="00022826" w:rsidRDefault="00022826" w:rsidP="009C5F5A">
            <w:pPr>
              <w:jc w:val="both"/>
              <w:rPr>
                <w:rFonts w:ascii="Verdana" w:eastAsia="Times New Roman" w:hAnsi="Verdana" w:cs="Times New Roman"/>
                <w:sz w:val="20"/>
                <w:szCs w:val="20"/>
                <w:lang w:eastAsia="zh-TW"/>
              </w:rPr>
            </w:pPr>
          </w:p>
        </w:tc>
        <w:tc>
          <w:tcPr>
            <w:tcW w:w="6954" w:type="dxa"/>
            <w:shd w:val="clear" w:color="auto" w:fill="FDE9D9" w:themeFill="accent6" w:themeFillTint="33"/>
          </w:tcPr>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 xml:space="preserve">Correspondance en type de diplôme – </w:t>
            </w:r>
            <w:r w:rsidRPr="001E1669">
              <w:rPr>
                <w:rFonts w:ascii="Verdana" w:eastAsia="Times New Roman" w:hAnsi="Verdana" w:cs="Times New Roman"/>
                <w:sz w:val="20"/>
                <w:szCs w:val="20"/>
                <w:u w:val="single"/>
                <w:lang w:eastAsia="zh-TW"/>
              </w:rPr>
              <w:t>à renseigner dans EOS dans la fiche stagiaire</w:t>
            </w:r>
          </w:p>
        </w:tc>
      </w:tr>
      <w:tr w:rsidR="00022826" w:rsidTr="00022826">
        <w:tc>
          <w:tcPr>
            <w:tcW w:w="3652" w:type="dxa"/>
            <w:vAlign w:val="center"/>
          </w:tcPr>
          <w:p w:rsidR="00022826" w:rsidRPr="00022826" w:rsidRDefault="00022826" w:rsidP="00022826">
            <w:pPr>
              <w:jc w:val="center"/>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Niveau IV non obtenu</w:t>
            </w:r>
          </w:p>
        </w:tc>
        <w:tc>
          <w:tcPr>
            <w:tcW w:w="6954" w:type="dxa"/>
          </w:tcPr>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Sortie de classe terminale</w:t>
            </w:r>
            <w:r w:rsidR="00FB7EDD">
              <w:rPr>
                <w:rFonts w:ascii="Verdana" w:eastAsia="Times New Roman" w:hAnsi="Verdana" w:cs="Times New Roman"/>
                <w:sz w:val="20"/>
                <w:szCs w:val="20"/>
                <w:lang w:eastAsia="zh-TW"/>
              </w:rPr>
              <w:t>, de BP, BT,</w:t>
            </w:r>
            <w:r w:rsidRPr="00022826">
              <w:rPr>
                <w:rFonts w:ascii="Verdana" w:eastAsia="Times New Roman" w:hAnsi="Verdana" w:cs="Times New Roman"/>
                <w:sz w:val="20"/>
                <w:szCs w:val="20"/>
                <w:lang w:eastAsia="zh-TW"/>
              </w:rPr>
              <w:t xml:space="preserve"> sans diplôme</w:t>
            </w:r>
          </w:p>
        </w:tc>
      </w:tr>
      <w:tr w:rsidR="00022826" w:rsidTr="00022826">
        <w:tc>
          <w:tcPr>
            <w:tcW w:w="3652" w:type="dxa"/>
            <w:vAlign w:val="center"/>
          </w:tcPr>
          <w:p w:rsidR="00022826" w:rsidRPr="00022826" w:rsidRDefault="00022826" w:rsidP="00022826">
            <w:pPr>
              <w:jc w:val="center"/>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Niveau V y compris obtenu</w:t>
            </w:r>
          </w:p>
        </w:tc>
        <w:tc>
          <w:tcPr>
            <w:tcW w:w="6954" w:type="dxa"/>
          </w:tcPr>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Obtention CAP ou BEP</w:t>
            </w:r>
          </w:p>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Sortie de 2</w:t>
            </w:r>
            <w:r w:rsidRPr="00022826">
              <w:rPr>
                <w:rFonts w:ascii="Verdana" w:eastAsia="Times New Roman" w:hAnsi="Verdana" w:cs="Times New Roman"/>
                <w:sz w:val="20"/>
                <w:szCs w:val="20"/>
                <w:vertAlign w:val="superscript"/>
                <w:lang w:eastAsia="zh-TW"/>
              </w:rPr>
              <w:t>nde</w:t>
            </w:r>
            <w:r w:rsidRPr="00022826">
              <w:rPr>
                <w:rFonts w:ascii="Verdana" w:eastAsia="Times New Roman" w:hAnsi="Verdana" w:cs="Times New Roman"/>
                <w:sz w:val="20"/>
                <w:szCs w:val="20"/>
                <w:lang w:eastAsia="zh-TW"/>
              </w:rPr>
              <w:t xml:space="preserve"> ou 1</w:t>
            </w:r>
            <w:r w:rsidRPr="00022826">
              <w:rPr>
                <w:rFonts w:ascii="Verdana" w:eastAsia="Times New Roman" w:hAnsi="Verdana" w:cs="Times New Roman"/>
                <w:sz w:val="20"/>
                <w:szCs w:val="20"/>
                <w:vertAlign w:val="superscript"/>
                <w:lang w:eastAsia="zh-TW"/>
              </w:rPr>
              <w:t>ère</w:t>
            </w:r>
          </w:p>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Sortie en année terminale de CAP ou BEP</w:t>
            </w:r>
          </w:p>
        </w:tc>
      </w:tr>
      <w:tr w:rsidR="00022826" w:rsidTr="00022826">
        <w:tc>
          <w:tcPr>
            <w:tcW w:w="3652" w:type="dxa"/>
            <w:vAlign w:val="center"/>
          </w:tcPr>
          <w:p w:rsidR="00022826" w:rsidRPr="00022826" w:rsidRDefault="00022826" w:rsidP="00022826">
            <w:pPr>
              <w:jc w:val="center"/>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Niveau V bis et V</w:t>
            </w:r>
          </w:p>
        </w:tc>
        <w:tc>
          <w:tcPr>
            <w:tcW w:w="6954" w:type="dxa"/>
          </w:tcPr>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Jamais suivi d’enseignement</w:t>
            </w:r>
          </w:p>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Abandon CAP ou BEP avant l’année de terminal</w:t>
            </w:r>
            <w:r w:rsidR="008F3D28">
              <w:rPr>
                <w:rFonts w:ascii="Verdana" w:eastAsia="Times New Roman" w:hAnsi="Verdana" w:cs="Times New Roman"/>
                <w:sz w:val="20"/>
                <w:szCs w:val="20"/>
                <w:lang w:eastAsia="zh-TW"/>
              </w:rPr>
              <w:t>e</w:t>
            </w:r>
          </w:p>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Sortie de 3</w:t>
            </w:r>
            <w:r w:rsidRPr="00022826">
              <w:rPr>
                <w:rFonts w:ascii="Verdana" w:eastAsia="Times New Roman" w:hAnsi="Verdana" w:cs="Times New Roman"/>
                <w:sz w:val="20"/>
                <w:szCs w:val="20"/>
                <w:vertAlign w:val="superscript"/>
                <w:lang w:eastAsia="zh-TW"/>
              </w:rPr>
              <w:t>ème</w:t>
            </w:r>
            <w:r w:rsidRPr="00022826">
              <w:rPr>
                <w:rFonts w:ascii="Verdana" w:eastAsia="Times New Roman" w:hAnsi="Verdana" w:cs="Times New Roman"/>
                <w:sz w:val="20"/>
                <w:szCs w:val="20"/>
                <w:lang w:eastAsia="zh-TW"/>
              </w:rPr>
              <w:t xml:space="preserve"> générale et technologique</w:t>
            </w:r>
          </w:p>
          <w:p w:rsidR="00022826" w:rsidRPr="00022826" w:rsidRDefault="00022826" w:rsidP="009C5F5A">
            <w:pPr>
              <w:jc w:val="both"/>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Sortie de 6</w:t>
            </w:r>
            <w:r w:rsidRPr="00022826">
              <w:rPr>
                <w:rFonts w:ascii="Verdana" w:eastAsia="Times New Roman" w:hAnsi="Verdana" w:cs="Times New Roman"/>
                <w:sz w:val="20"/>
                <w:szCs w:val="20"/>
                <w:vertAlign w:val="superscript"/>
                <w:lang w:eastAsia="zh-TW"/>
              </w:rPr>
              <w:t>ème</w:t>
            </w:r>
            <w:r w:rsidRPr="00022826">
              <w:rPr>
                <w:rFonts w:ascii="Verdana" w:eastAsia="Times New Roman" w:hAnsi="Verdana" w:cs="Times New Roman"/>
                <w:sz w:val="20"/>
                <w:szCs w:val="20"/>
                <w:lang w:eastAsia="zh-TW"/>
              </w:rPr>
              <w:t>, 5ème, 4ème</w:t>
            </w:r>
          </w:p>
        </w:tc>
      </w:tr>
      <w:tr w:rsidR="00FB7EDD" w:rsidTr="003D7EFB">
        <w:tc>
          <w:tcPr>
            <w:tcW w:w="10606" w:type="dxa"/>
            <w:gridSpan w:val="2"/>
            <w:shd w:val="clear" w:color="auto" w:fill="E5B8B7" w:themeFill="accent2" w:themeFillTint="66"/>
          </w:tcPr>
          <w:p w:rsidR="00FB7EDD" w:rsidRPr="00FB7EDD" w:rsidRDefault="00FB7EDD" w:rsidP="00960937">
            <w:pPr>
              <w:jc w:val="center"/>
              <w:rPr>
                <w:rFonts w:ascii="Verdana" w:eastAsia="Times New Roman" w:hAnsi="Verdana" w:cs="Times New Roman"/>
                <w:b/>
                <w:sz w:val="20"/>
                <w:szCs w:val="20"/>
                <w:lang w:eastAsia="zh-TW"/>
              </w:rPr>
            </w:pPr>
            <w:r w:rsidRPr="00FB7EDD">
              <w:rPr>
                <w:rFonts w:ascii="Verdana" w:eastAsia="Times New Roman" w:hAnsi="Verdana" w:cs="Times New Roman"/>
                <w:b/>
                <w:sz w:val="20"/>
                <w:szCs w:val="20"/>
                <w:u w:val="single"/>
                <w:lang w:eastAsia="zh-TW"/>
              </w:rPr>
              <w:t>Diplômes non éligibles</w:t>
            </w:r>
            <w:r w:rsidRPr="00FB7EDD">
              <w:rPr>
                <w:rFonts w:ascii="Verdana" w:eastAsia="Times New Roman" w:hAnsi="Verdana" w:cs="Times New Roman"/>
                <w:b/>
                <w:sz w:val="20"/>
                <w:szCs w:val="20"/>
                <w:lang w:eastAsia="zh-TW"/>
              </w:rPr>
              <w:t xml:space="preserve"> aux places PIC</w:t>
            </w:r>
            <w:r w:rsidR="003D7EFB">
              <w:rPr>
                <w:rFonts w:ascii="Verdana" w:eastAsia="Times New Roman" w:hAnsi="Verdana" w:cs="Times New Roman"/>
                <w:b/>
                <w:sz w:val="20"/>
                <w:szCs w:val="20"/>
                <w:lang w:eastAsia="zh-TW"/>
              </w:rPr>
              <w:t xml:space="preserve"> 2018</w:t>
            </w:r>
          </w:p>
          <w:p w:rsidR="00FB7EDD" w:rsidRPr="001E1669" w:rsidRDefault="00FB7EDD" w:rsidP="00960937">
            <w:pPr>
              <w:jc w:val="center"/>
              <w:rPr>
                <w:rFonts w:ascii="Verdana" w:eastAsia="Times New Roman" w:hAnsi="Verdana" w:cs="Times New Roman"/>
                <w:sz w:val="20"/>
                <w:szCs w:val="20"/>
                <w:lang w:eastAsia="zh-TW"/>
              </w:rPr>
            </w:pPr>
            <w:r w:rsidRPr="001E1669">
              <w:rPr>
                <w:rFonts w:ascii="Verdana" w:eastAsia="Times New Roman" w:hAnsi="Verdana" w:cs="Times New Roman"/>
                <w:sz w:val="20"/>
                <w:szCs w:val="20"/>
                <w:lang w:eastAsia="zh-TW"/>
              </w:rPr>
              <w:t xml:space="preserve">Actions « se former au métier de… » et « se préparer à créer ou </w:t>
            </w:r>
            <w:r w:rsidR="001E1669" w:rsidRPr="001E1669">
              <w:rPr>
                <w:rFonts w:ascii="Verdana" w:eastAsia="Times New Roman" w:hAnsi="Verdana" w:cs="Times New Roman"/>
                <w:sz w:val="20"/>
                <w:szCs w:val="20"/>
                <w:lang w:eastAsia="zh-TW"/>
              </w:rPr>
              <w:t>reprendre</w:t>
            </w:r>
            <w:r w:rsidRPr="001E1669">
              <w:rPr>
                <w:rFonts w:ascii="Verdana" w:eastAsia="Times New Roman" w:hAnsi="Verdana" w:cs="Times New Roman"/>
                <w:sz w:val="20"/>
                <w:szCs w:val="20"/>
                <w:lang w:eastAsia="zh-TW"/>
              </w:rPr>
              <w:t xml:space="preserve"> un entreprise</w:t>
            </w:r>
            <w:r w:rsidR="001E1669" w:rsidRPr="001E1669">
              <w:rPr>
                <w:rFonts w:ascii="Verdana" w:eastAsia="Times New Roman" w:hAnsi="Verdana" w:cs="Times New Roman"/>
                <w:sz w:val="20"/>
                <w:szCs w:val="20"/>
                <w:lang w:eastAsia="zh-TW"/>
              </w:rPr>
              <w:t> »</w:t>
            </w:r>
          </w:p>
        </w:tc>
      </w:tr>
      <w:tr w:rsidR="00FB7EDD" w:rsidTr="00960937">
        <w:tc>
          <w:tcPr>
            <w:tcW w:w="3652" w:type="dxa"/>
            <w:vAlign w:val="center"/>
          </w:tcPr>
          <w:p w:rsidR="00FB7EDD" w:rsidRPr="00022826" w:rsidRDefault="00FB7EDD" w:rsidP="00FB7EDD">
            <w:pPr>
              <w:jc w:val="center"/>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Niveau IV obtenu</w:t>
            </w:r>
          </w:p>
        </w:tc>
        <w:tc>
          <w:tcPr>
            <w:tcW w:w="6954" w:type="dxa"/>
          </w:tcPr>
          <w:p w:rsidR="00FB7EDD" w:rsidRDefault="00FB7EDD" w:rsidP="00960937">
            <w:pPr>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Abandon études supérieures avant atteinte niveau III</w:t>
            </w:r>
          </w:p>
          <w:p w:rsidR="00FB7EDD" w:rsidRDefault="00FB7EDD" w:rsidP="00960937">
            <w:pPr>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Obtention bac général, technologique</w:t>
            </w:r>
          </w:p>
          <w:p w:rsidR="00FB7EDD" w:rsidRPr="00022826" w:rsidRDefault="00FB7EDD" w:rsidP="00FB7EDD">
            <w:pPr>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Obtention bac professionnel, BP, BT ou équivalent</w:t>
            </w:r>
          </w:p>
        </w:tc>
      </w:tr>
      <w:tr w:rsidR="00FB7EDD" w:rsidTr="00960937">
        <w:tc>
          <w:tcPr>
            <w:tcW w:w="3652" w:type="dxa"/>
            <w:vAlign w:val="center"/>
          </w:tcPr>
          <w:p w:rsidR="00FB7EDD" w:rsidRPr="00022826" w:rsidRDefault="00FB7EDD" w:rsidP="00FB7EDD">
            <w:pPr>
              <w:jc w:val="center"/>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 xml:space="preserve">Niveau </w:t>
            </w:r>
            <w:r>
              <w:rPr>
                <w:rFonts w:ascii="Verdana" w:eastAsia="Times New Roman" w:hAnsi="Verdana" w:cs="Times New Roman"/>
                <w:sz w:val="20"/>
                <w:szCs w:val="20"/>
                <w:lang w:eastAsia="zh-TW"/>
              </w:rPr>
              <w:t>III</w:t>
            </w:r>
          </w:p>
        </w:tc>
        <w:tc>
          <w:tcPr>
            <w:tcW w:w="6954" w:type="dxa"/>
          </w:tcPr>
          <w:p w:rsidR="00FB7EDD" w:rsidRPr="00022826" w:rsidRDefault="001E1669" w:rsidP="001E1669">
            <w:pPr>
              <w:pStyle w:val="PrformatHTML"/>
              <w:rPr>
                <w:rFonts w:ascii="Verdana" w:hAnsi="Verdana" w:cs="Times New Roman"/>
                <w:lang w:eastAsia="zh-TW"/>
              </w:rPr>
            </w:pPr>
            <w:r>
              <w:rPr>
                <w:rFonts w:ascii="Verdana" w:hAnsi="Verdana" w:cs="Times New Roman"/>
                <w:lang w:eastAsia="zh-TW"/>
              </w:rPr>
              <w:t xml:space="preserve">Obtention diplôme de niveau bac + 2 </w:t>
            </w:r>
            <w:r w:rsidRPr="001E1669">
              <w:rPr>
                <w:rFonts w:ascii="Verdana" w:hAnsi="Verdana" w:cs="Times New Roman"/>
                <w:lang w:eastAsia="zh-TW"/>
              </w:rPr>
              <w:t>(DUT, BTS, DEUG, écoles des formations sanitaires ou sociales, etc.).</w:t>
            </w:r>
          </w:p>
        </w:tc>
      </w:tr>
      <w:tr w:rsidR="00FB7EDD" w:rsidTr="00960937">
        <w:tc>
          <w:tcPr>
            <w:tcW w:w="3652" w:type="dxa"/>
            <w:vAlign w:val="center"/>
          </w:tcPr>
          <w:p w:rsidR="00FB7EDD" w:rsidRPr="00022826" w:rsidRDefault="00FB7EDD" w:rsidP="001E1669">
            <w:pPr>
              <w:jc w:val="center"/>
              <w:rPr>
                <w:rFonts w:ascii="Verdana" w:eastAsia="Times New Roman" w:hAnsi="Verdana" w:cs="Times New Roman"/>
                <w:sz w:val="20"/>
                <w:szCs w:val="20"/>
                <w:lang w:eastAsia="zh-TW"/>
              </w:rPr>
            </w:pPr>
            <w:r w:rsidRPr="00022826">
              <w:rPr>
                <w:rFonts w:ascii="Verdana" w:eastAsia="Times New Roman" w:hAnsi="Verdana" w:cs="Times New Roman"/>
                <w:sz w:val="20"/>
                <w:szCs w:val="20"/>
                <w:lang w:eastAsia="zh-TW"/>
              </w:rPr>
              <w:t xml:space="preserve">Niveau </w:t>
            </w:r>
            <w:r w:rsidR="001E1669">
              <w:rPr>
                <w:rFonts w:ascii="Verdana" w:eastAsia="Times New Roman" w:hAnsi="Verdana" w:cs="Times New Roman"/>
                <w:sz w:val="20"/>
                <w:szCs w:val="20"/>
                <w:lang w:eastAsia="zh-TW"/>
              </w:rPr>
              <w:t xml:space="preserve">II </w:t>
            </w:r>
          </w:p>
        </w:tc>
        <w:tc>
          <w:tcPr>
            <w:tcW w:w="6954" w:type="dxa"/>
          </w:tcPr>
          <w:p w:rsidR="001E1669" w:rsidRPr="00022826" w:rsidRDefault="001E1669" w:rsidP="001E1669">
            <w:pPr>
              <w:tabs>
                <w:tab w:val="left" w:pos="4005"/>
              </w:tabs>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Obtention diplôme de niveau bac + 3 ou + 4 (licence, maîtrise)</w:t>
            </w:r>
          </w:p>
        </w:tc>
      </w:tr>
      <w:tr w:rsidR="001E1669" w:rsidTr="00960937">
        <w:tc>
          <w:tcPr>
            <w:tcW w:w="3652" w:type="dxa"/>
            <w:vAlign w:val="center"/>
          </w:tcPr>
          <w:p w:rsidR="001E1669" w:rsidRPr="00022826" w:rsidRDefault="001E1669" w:rsidP="001E1669">
            <w:pPr>
              <w:jc w:val="center"/>
              <w:rPr>
                <w:rFonts w:ascii="Verdana" w:eastAsia="Times New Roman" w:hAnsi="Verdana" w:cs="Times New Roman"/>
                <w:sz w:val="20"/>
                <w:szCs w:val="20"/>
                <w:lang w:eastAsia="zh-TW"/>
              </w:rPr>
            </w:pPr>
            <w:r>
              <w:rPr>
                <w:rFonts w:ascii="Verdana" w:eastAsia="Times New Roman" w:hAnsi="Verdana" w:cs="Times New Roman"/>
                <w:sz w:val="20"/>
                <w:szCs w:val="20"/>
                <w:lang w:eastAsia="zh-TW"/>
              </w:rPr>
              <w:t>Niveau I</w:t>
            </w:r>
          </w:p>
        </w:tc>
        <w:tc>
          <w:tcPr>
            <w:tcW w:w="6954" w:type="dxa"/>
          </w:tcPr>
          <w:p w:rsidR="001E1669" w:rsidRDefault="001E1669" w:rsidP="001E1669">
            <w:pPr>
              <w:tabs>
                <w:tab w:val="left" w:pos="4005"/>
              </w:tabs>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Obtention diplôme de 3</w:t>
            </w:r>
            <w:r w:rsidRPr="001E1669">
              <w:rPr>
                <w:rFonts w:ascii="Verdana" w:eastAsia="Times New Roman" w:hAnsi="Verdana" w:cs="Times New Roman"/>
                <w:sz w:val="20"/>
                <w:szCs w:val="20"/>
                <w:vertAlign w:val="superscript"/>
                <w:lang w:eastAsia="zh-TW"/>
              </w:rPr>
              <w:t>ème</w:t>
            </w:r>
            <w:r>
              <w:rPr>
                <w:rFonts w:ascii="Verdana" w:eastAsia="Times New Roman" w:hAnsi="Verdana" w:cs="Times New Roman"/>
                <w:sz w:val="20"/>
                <w:szCs w:val="20"/>
                <w:lang w:eastAsia="zh-TW"/>
              </w:rPr>
              <w:t xml:space="preserve"> cycle universitaire (master, DEA, DESS, diplôme d’ingénieur, doctorat…)</w:t>
            </w:r>
          </w:p>
        </w:tc>
      </w:tr>
    </w:tbl>
    <w:p w:rsidR="00FB7EDD" w:rsidRDefault="00FB7EDD" w:rsidP="00C2165C">
      <w:pPr>
        <w:spacing w:after="0" w:line="240" w:lineRule="auto"/>
        <w:rPr>
          <w:rFonts w:ascii="Verdana" w:eastAsia="Times New Roman" w:hAnsi="Verdana" w:cs="Times New Roman"/>
          <w:b/>
          <w:sz w:val="24"/>
          <w:szCs w:val="20"/>
          <w:u w:val="single"/>
          <w:lang w:eastAsia="zh-TW"/>
        </w:rPr>
      </w:pPr>
    </w:p>
    <w:p w:rsidR="00D640A7" w:rsidRDefault="00D640A7" w:rsidP="00D640A7">
      <w:p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t>LES CONTROLES</w:t>
      </w:r>
    </w:p>
    <w:p w:rsidR="00D640A7" w:rsidRPr="003D7EFB" w:rsidRDefault="00D640A7" w:rsidP="00D640A7">
      <w:pPr>
        <w:spacing w:after="0" w:line="240" w:lineRule="auto"/>
        <w:rPr>
          <w:rFonts w:ascii="Verdana" w:eastAsia="Times New Roman" w:hAnsi="Verdana" w:cs="Times New Roman"/>
          <w:b/>
          <w:color w:val="1F497D" w:themeColor="text2"/>
          <w:sz w:val="24"/>
          <w:szCs w:val="20"/>
          <w:u w:val="single"/>
          <w:lang w:eastAsia="zh-TW"/>
        </w:rPr>
      </w:pPr>
    </w:p>
    <w:p w:rsidR="00D640A7" w:rsidRPr="00F369EC" w:rsidRDefault="00D640A7" w:rsidP="00D640A7">
      <w:pPr>
        <w:jc w:val="both"/>
        <w:rPr>
          <w:rFonts w:ascii="Verdana" w:hAnsi="Verdana"/>
          <w:b/>
          <w:color w:val="C00000"/>
          <w:sz w:val="20"/>
        </w:rPr>
      </w:pPr>
      <w:r>
        <w:rPr>
          <w:noProof/>
          <w:color w:val="F79646" w:themeColor="accent6"/>
          <w:lang w:eastAsia="fr-FR"/>
        </w:rPr>
        <w:drawing>
          <wp:inline distT="0" distB="0" distL="0" distR="0" wp14:anchorId="56F0D894" wp14:editId="70B1915C">
            <wp:extent cx="361154" cy="307075"/>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10992"/>
                    </a:xfrm>
                    <a:prstGeom prst="rect">
                      <a:avLst/>
                    </a:prstGeom>
                    <a:noFill/>
                  </pic:spPr>
                </pic:pic>
              </a:graphicData>
            </a:graphic>
          </wp:inline>
        </w:drawing>
      </w:r>
      <w:r>
        <w:rPr>
          <w:color w:val="984806" w:themeColor="accent6" w:themeShade="80"/>
        </w:rPr>
        <w:tab/>
      </w:r>
      <w:r w:rsidRPr="00F369EC">
        <w:rPr>
          <w:rFonts w:ascii="Verdana" w:hAnsi="Verdana"/>
          <w:b/>
          <w:color w:val="C00000"/>
          <w:sz w:val="20"/>
        </w:rPr>
        <w:t>L’éligibilité des demandeurs d’emploi au PIC fera l’objet d’un contrôle :</w:t>
      </w:r>
    </w:p>
    <w:p w:rsidR="00D640A7" w:rsidRPr="00032A89" w:rsidRDefault="00D640A7" w:rsidP="00D640A7">
      <w:pPr>
        <w:pStyle w:val="Paragraphedeliste"/>
        <w:numPr>
          <w:ilvl w:val="0"/>
          <w:numId w:val="29"/>
        </w:numPr>
        <w:jc w:val="both"/>
        <w:rPr>
          <w:rFonts w:ascii="Verdana" w:hAnsi="Verdana"/>
          <w:color w:val="000000" w:themeColor="text1"/>
          <w:sz w:val="20"/>
        </w:rPr>
      </w:pPr>
      <w:r w:rsidRPr="00032A89">
        <w:rPr>
          <w:rFonts w:ascii="Verdana" w:hAnsi="Verdana"/>
          <w:color w:val="000000" w:themeColor="text1"/>
          <w:sz w:val="20"/>
        </w:rPr>
        <w:t xml:space="preserve">Un contrôle ex ante aura lieu sur la base d’extraction des données stagiaires saisies par le </w:t>
      </w:r>
      <w:r w:rsidRPr="008D729F">
        <w:rPr>
          <w:rFonts w:ascii="Verdana" w:hAnsi="Verdana"/>
          <w:color w:val="000000" w:themeColor="text1"/>
          <w:sz w:val="20"/>
        </w:rPr>
        <w:t xml:space="preserve">titulaire </w:t>
      </w:r>
      <w:r w:rsidR="008B31E3" w:rsidRPr="008D729F">
        <w:rPr>
          <w:rFonts w:ascii="Verdana" w:hAnsi="Verdana"/>
          <w:color w:val="000000" w:themeColor="text1"/>
          <w:sz w:val="20"/>
        </w:rPr>
        <w:t xml:space="preserve">(ou le sous-traitant) </w:t>
      </w:r>
      <w:r w:rsidRPr="008D729F">
        <w:rPr>
          <w:rFonts w:ascii="Verdana" w:hAnsi="Verdana"/>
          <w:color w:val="000000" w:themeColor="text1"/>
          <w:sz w:val="20"/>
        </w:rPr>
        <w:t xml:space="preserve">sur </w:t>
      </w:r>
      <w:r w:rsidRPr="00032A89">
        <w:rPr>
          <w:rFonts w:ascii="Verdana" w:hAnsi="Verdana"/>
          <w:color w:val="000000" w:themeColor="text1"/>
          <w:sz w:val="20"/>
        </w:rPr>
        <w:t>EOS afin de régulariser le plus en amont possible si le niveau de formation déclaré n’était pas éligible.</w:t>
      </w:r>
    </w:p>
    <w:p w:rsidR="00D640A7" w:rsidRPr="00032A89" w:rsidRDefault="00D640A7" w:rsidP="00D640A7">
      <w:pPr>
        <w:pStyle w:val="Paragraphedeliste"/>
        <w:numPr>
          <w:ilvl w:val="0"/>
          <w:numId w:val="29"/>
        </w:numPr>
        <w:spacing w:after="0" w:line="240" w:lineRule="auto"/>
        <w:jc w:val="both"/>
        <w:rPr>
          <w:rFonts w:ascii="Verdana" w:hAnsi="Verdana"/>
          <w:color w:val="000000" w:themeColor="text1"/>
          <w:sz w:val="20"/>
        </w:rPr>
      </w:pPr>
      <w:r w:rsidRPr="00032A89">
        <w:rPr>
          <w:rFonts w:ascii="Verdana" w:hAnsi="Verdana"/>
          <w:color w:val="000000" w:themeColor="text1"/>
          <w:sz w:val="20"/>
        </w:rPr>
        <w:t xml:space="preserve">Un contrôle approfondi au solde aura lieu afin d’admettre ou non les données et réalisations saisies. </w:t>
      </w:r>
    </w:p>
    <w:p w:rsidR="00D640A7" w:rsidRPr="00F369EC" w:rsidRDefault="00D640A7" w:rsidP="00D640A7">
      <w:pPr>
        <w:jc w:val="both"/>
        <w:rPr>
          <w:rFonts w:ascii="Verdana" w:hAnsi="Verdana"/>
          <w:color w:val="C00000"/>
          <w:sz w:val="20"/>
        </w:rPr>
      </w:pPr>
      <w:r w:rsidRPr="00F369EC">
        <w:rPr>
          <w:rFonts w:ascii="Verdana" w:hAnsi="Verdana"/>
          <w:noProof/>
          <w:color w:val="F79646" w:themeColor="accent6"/>
          <w:sz w:val="20"/>
          <w:lang w:eastAsia="fr-FR"/>
        </w:rPr>
        <w:drawing>
          <wp:inline distT="0" distB="0" distL="0" distR="0" wp14:anchorId="67227054" wp14:editId="2F3C34BD">
            <wp:extent cx="361154" cy="30707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10992"/>
                    </a:xfrm>
                    <a:prstGeom prst="rect">
                      <a:avLst/>
                    </a:prstGeom>
                    <a:noFill/>
                  </pic:spPr>
                </pic:pic>
              </a:graphicData>
            </a:graphic>
          </wp:inline>
        </w:drawing>
      </w:r>
      <w:r w:rsidRPr="00F369EC">
        <w:rPr>
          <w:rFonts w:ascii="Verdana" w:hAnsi="Verdana"/>
          <w:b/>
          <w:color w:val="1F497D" w:themeColor="text2"/>
          <w:sz w:val="20"/>
        </w:rPr>
        <w:t xml:space="preserve">  </w:t>
      </w:r>
      <w:r w:rsidRPr="00F369EC">
        <w:rPr>
          <w:rFonts w:ascii="Verdana" w:hAnsi="Verdana"/>
          <w:b/>
          <w:color w:val="C00000"/>
          <w:sz w:val="20"/>
        </w:rPr>
        <w:t>Ce contrôle pourra engendrer la non prise en charge des prestations dès lors que la condition d’éligibilité du public n’est pas respectée</w:t>
      </w:r>
      <w:r w:rsidRPr="00F369EC">
        <w:rPr>
          <w:rFonts w:ascii="Verdana" w:hAnsi="Verdana"/>
          <w:color w:val="C00000"/>
          <w:sz w:val="20"/>
        </w:rPr>
        <w:t>.</w:t>
      </w:r>
    </w:p>
    <w:p w:rsidR="00886134" w:rsidRDefault="00886134" w:rsidP="00C2165C">
      <w:pPr>
        <w:spacing w:after="0" w:line="240" w:lineRule="auto"/>
        <w:rPr>
          <w:rFonts w:ascii="Verdana" w:eastAsia="Times New Roman" w:hAnsi="Verdana" w:cs="Times New Roman"/>
          <w:b/>
          <w:color w:val="1F497D" w:themeColor="text2"/>
          <w:sz w:val="24"/>
          <w:szCs w:val="20"/>
          <w:u w:val="single"/>
          <w:lang w:eastAsia="zh-TW"/>
        </w:rPr>
        <w:sectPr w:rsidR="00886134" w:rsidSect="003D7EFB">
          <w:pgSz w:w="11906" w:h="16838" w:code="9"/>
          <w:pgMar w:top="720" w:right="720" w:bottom="720" w:left="720" w:header="709" w:footer="567" w:gutter="0"/>
          <w:cols w:space="708"/>
          <w:docGrid w:linePitch="360"/>
        </w:sectPr>
      </w:pPr>
    </w:p>
    <w:p w:rsidR="00C2165C" w:rsidRPr="003D7EFB" w:rsidRDefault="004330D1" w:rsidP="00C2165C">
      <w:p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lastRenderedPageBreak/>
        <w:t>LA MISE EN ŒUVRE OPERATIONNELLE</w:t>
      </w:r>
    </w:p>
    <w:p w:rsidR="004330D1" w:rsidRDefault="004330D1" w:rsidP="00617097">
      <w:pPr>
        <w:spacing w:after="0" w:line="240" w:lineRule="auto"/>
        <w:jc w:val="both"/>
        <w:rPr>
          <w:rFonts w:ascii="Verdana" w:eastAsia="Times New Roman" w:hAnsi="Verdana" w:cs="Times New Roman"/>
          <w:sz w:val="20"/>
          <w:szCs w:val="20"/>
          <w:lang w:eastAsia="zh-TW"/>
        </w:rPr>
      </w:pPr>
    </w:p>
    <w:p w:rsidR="00D640A7" w:rsidRPr="00D640A7" w:rsidRDefault="00D640A7" w:rsidP="00D640A7">
      <w:pPr>
        <w:pStyle w:val="Paragraphedeliste"/>
        <w:numPr>
          <w:ilvl w:val="0"/>
          <w:numId w:val="31"/>
        </w:numPr>
        <w:spacing w:after="0" w:line="240" w:lineRule="auto"/>
        <w:jc w:val="both"/>
        <w:rPr>
          <w:rFonts w:ascii="Verdana" w:eastAsia="Times New Roman" w:hAnsi="Verdana" w:cs="Times New Roman"/>
          <w:color w:val="1F497D" w:themeColor="text2"/>
          <w:sz w:val="20"/>
          <w:szCs w:val="20"/>
          <w:lang w:eastAsia="zh-TW"/>
        </w:rPr>
      </w:pPr>
      <w:r>
        <w:rPr>
          <w:rFonts w:ascii="Verdana" w:eastAsia="Times New Roman" w:hAnsi="Verdana" w:cs="Times New Roman"/>
          <w:b/>
          <w:color w:val="1F497D" w:themeColor="text2"/>
          <w:sz w:val="24"/>
          <w:szCs w:val="20"/>
          <w:u w:val="single"/>
          <w:lang w:eastAsia="zh-TW"/>
        </w:rPr>
        <w:t>Les</w:t>
      </w:r>
      <w:r w:rsidR="00886134">
        <w:rPr>
          <w:rFonts w:ascii="Verdana" w:eastAsia="Times New Roman" w:hAnsi="Verdana" w:cs="Times New Roman"/>
          <w:b/>
          <w:color w:val="1F497D" w:themeColor="text2"/>
          <w:sz w:val="24"/>
          <w:szCs w:val="20"/>
          <w:u w:val="single"/>
          <w:lang w:eastAsia="zh-TW"/>
        </w:rPr>
        <w:t xml:space="preserve"> supports utilisés pour les</w:t>
      </w:r>
      <w:r>
        <w:rPr>
          <w:rFonts w:ascii="Verdana" w:eastAsia="Times New Roman" w:hAnsi="Verdana" w:cs="Times New Roman"/>
          <w:b/>
          <w:color w:val="1F497D" w:themeColor="text2"/>
          <w:sz w:val="24"/>
          <w:szCs w:val="20"/>
          <w:u w:val="single"/>
          <w:lang w:eastAsia="zh-TW"/>
        </w:rPr>
        <w:t xml:space="preserve"> achats </w:t>
      </w:r>
      <w:r w:rsidR="003A2898">
        <w:rPr>
          <w:rFonts w:ascii="Verdana" w:eastAsia="Times New Roman" w:hAnsi="Verdana" w:cs="Times New Roman"/>
          <w:b/>
          <w:color w:val="1F497D" w:themeColor="text2"/>
          <w:sz w:val="24"/>
          <w:szCs w:val="20"/>
          <w:u w:val="single"/>
          <w:lang w:eastAsia="zh-TW"/>
        </w:rPr>
        <w:t>Parcours Métiers</w:t>
      </w:r>
    </w:p>
    <w:p w:rsidR="00D640A7" w:rsidRDefault="00D640A7" w:rsidP="00617097">
      <w:pPr>
        <w:spacing w:after="0" w:line="240" w:lineRule="auto"/>
        <w:jc w:val="both"/>
        <w:rPr>
          <w:rFonts w:ascii="Verdana" w:eastAsia="Times New Roman" w:hAnsi="Verdana" w:cs="Times New Roman"/>
          <w:sz w:val="20"/>
          <w:szCs w:val="20"/>
          <w:lang w:eastAsia="zh-TW"/>
        </w:rPr>
      </w:pPr>
    </w:p>
    <w:p w:rsidR="00D640A7" w:rsidRDefault="00D640A7" w:rsidP="00617097">
      <w:pPr>
        <w:spacing w:after="0" w:line="240" w:lineRule="auto"/>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Concernant la mobilisation des Parcours Métiers</w:t>
      </w:r>
      <w:r w:rsidR="00C76DAC">
        <w:rPr>
          <w:rFonts w:ascii="Verdana" w:eastAsia="Times New Roman" w:hAnsi="Verdana" w:cs="Times New Roman"/>
          <w:sz w:val="20"/>
          <w:szCs w:val="20"/>
          <w:lang w:eastAsia="zh-TW"/>
        </w:rPr>
        <w:t xml:space="preserve"> </w:t>
      </w:r>
      <w:r w:rsidR="00400667">
        <w:rPr>
          <w:rFonts w:ascii="Verdana" w:eastAsia="Times New Roman" w:hAnsi="Verdana" w:cs="Times New Roman"/>
          <w:sz w:val="20"/>
          <w:szCs w:val="20"/>
          <w:lang w:eastAsia="zh-TW"/>
        </w:rPr>
        <w:t>au titre</w:t>
      </w:r>
      <w:r w:rsidR="00C76DAC">
        <w:rPr>
          <w:rFonts w:ascii="Verdana" w:eastAsia="Times New Roman" w:hAnsi="Verdana" w:cs="Times New Roman"/>
          <w:sz w:val="20"/>
          <w:szCs w:val="20"/>
          <w:lang w:eastAsia="zh-TW"/>
        </w:rPr>
        <w:t xml:space="preserve"> de l’amorçage 2018 du PIC</w:t>
      </w:r>
      <w:r>
        <w:rPr>
          <w:rFonts w:ascii="Verdana" w:eastAsia="Times New Roman" w:hAnsi="Verdana" w:cs="Times New Roman"/>
          <w:sz w:val="20"/>
          <w:szCs w:val="20"/>
          <w:lang w:eastAsia="zh-TW"/>
        </w:rPr>
        <w:t xml:space="preserve">, la Région procède </w:t>
      </w:r>
      <w:r w:rsidR="00C76DAC">
        <w:rPr>
          <w:rFonts w:ascii="Verdana" w:eastAsia="Times New Roman" w:hAnsi="Verdana" w:cs="Times New Roman"/>
          <w:sz w:val="20"/>
          <w:szCs w:val="20"/>
          <w:lang w:eastAsia="zh-TW"/>
        </w:rPr>
        <w:t>aux</w:t>
      </w:r>
      <w:r>
        <w:rPr>
          <w:rFonts w:ascii="Verdana" w:eastAsia="Times New Roman" w:hAnsi="Verdana" w:cs="Times New Roman"/>
          <w:sz w:val="20"/>
          <w:szCs w:val="20"/>
          <w:lang w:eastAsia="zh-TW"/>
        </w:rPr>
        <w:t xml:space="preserve"> achats </w:t>
      </w:r>
      <w:r w:rsidR="00C76DAC">
        <w:rPr>
          <w:rFonts w:ascii="Verdana" w:eastAsia="Times New Roman" w:hAnsi="Verdana" w:cs="Times New Roman"/>
          <w:sz w:val="20"/>
          <w:szCs w:val="20"/>
          <w:lang w:eastAsia="zh-TW"/>
        </w:rPr>
        <w:t xml:space="preserve">d’actions de formation professionnelle </w:t>
      </w:r>
      <w:r>
        <w:rPr>
          <w:rFonts w:ascii="Verdana" w:eastAsia="Times New Roman" w:hAnsi="Verdana" w:cs="Times New Roman"/>
          <w:sz w:val="20"/>
          <w:szCs w:val="20"/>
          <w:lang w:eastAsia="zh-TW"/>
        </w:rPr>
        <w:t xml:space="preserve">selon </w:t>
      </w:r>
      <w:r w:rsidRPr="00C76DAC">
        <w:rPr>
          <w:rFonts w:ascii="Verdana" w:eastAsia="Times New Roman" w:hAnsi="Verdana" w:cs="Times New Roman"/>
          <w:sz w:val="20"/>
          <w:szCs w:val="20"/>
          <w:u w:val="single"/>
          <w:lang w:eastAsia="zh-TW"/>
        </w:rPr>
        <w:t xml:space="preserve">3 modalités </w:t>
      </w:r>
      <w:r w:rsidR="00C76DAC" w:rsidRPr="00C76DAC">
        <w:rPr>
          <w:rFonts w:ascii="Verdana" w:eastAsia="Times New Roman" w:hAnsi="Verdana" w:cs="Times New Roman"/>
          <w:sz w:val="20"/>
          <w:szCs w:val="20"/>
          <w:u w:val="single"/>
          <w:lang w:eastAsia="zh-TW"/>
        </w:rPr>
        <w:t>distinctes</w:t>
      </w:r>
      <w:r>
        <w:rPr>
          <w:rFonts w:ascii="Verdana" w:eastAsia="Times New Roman" w:hAnsi="Verdana" w:cs="Times New Roman"/>
          <w:sz w:val="20"/>
          <w:szCs w:val="20"/>
          <w:lang w:eastAsia="zh-TW"/>
        </w:rPr>
        <w:t xml:space="preserve"> : </w:t>
      </w:r>
    </w:p>
    <w:p w:rsidR="00C76DAC" w:rsidRDefault="00C76DAC" w:rsidP="00617097">
      <w:pPr>
        <w:spacing w:after="0" w:line="240" w:lineRule="auto"/>
        <w:jc w:val="both"/>
        <w:rPr>
          <w:rFonts w:ascii="Verdana" w:eastAsia="Times New Roman" w:hAnsi="Verdana" w:cs="Times New Roman"/>
          <w:sz w:val="20"/>
          <w:szCs w:val="20"/>
          <w:lang w:eastAsia="zh-TW"/>
        </w:rPr>
      </w:pPr>
    </w:p>
    <w:p w:rsidR="00D640A7" w:rsidRDefault="00C76DAC" w:rsidP="00C76DAC">
      <w:pPr>
        <w:pStyle w:val="Paragraphedeliste"/>
        <w:numPr>
          <w:ilvl w:val="0"/>
          <w:numId w:val="32"/>
        </w:numPr>
        <w:spacing w:after="0" w:line="240" w:lineRule="auto"/>
        <w:jc w:val="both"/>
        <w:rPr>
          <w:rFonts w:ascii="Verdana" w:eastAsia="Times New Roman" w:hAnsi="Verdana" w:cs="Times New Roman"/>
          <w:sz w:val="20"/>
          <w:szCs w:val="20"/>
          <w:lang w:eastAsia="zh-TW"/>
        </w:rPr>
      </w:pPr>
      <w:r w:rsidRPr="00C76DAC">
        <w:rPr>
          <w:rFonts w:ascii="Verdana" w:eastAsia="Times New Roman" w:hAnsi="Verdana" w:cs="Times New Roman"/>
          <w:b/>
          <w:sz w:val="20"/>
          <w:szCs w:val="20"/>
          <w:lang w:eastAsia="zh-TW"/>
        </w:rPr>
        <w:t>L’émission de bons de commande pour des places complémentaires</w:t>
      </w:r>
      <w:r>
        <w:rPr>
          <w:rFonts w:ascii="Verdana" w:eastAsia="Times New Roman" w:hAnsi="Verdana" w:cs="Times New Roman"/>
          <w:sz w:val="20"/>
          <w:szCs w:val="20"/>
          <w:lang w:eastAsia="zh-TW"/>
        </w:rPr>
        <w:t xml:space="preserve"> sur les lots d’ores et déjà attribués dans le c</w:t>
      </w:r>
      <w:r w:rsidR="0090642D">
        <w:rPr>
          <w:rFonts w:ascii="Verdana" w:eastAsia="Times New Roman" w:hAnsi="Verdana" w:cs="Times New Roman"/>
          <w:sz w:val="20"/>
          <w:szCs w:val="20"/>
          <w:lang w:eastAsia="zh-TW"/>
        </w:rPr>
        <w:t>adre des Parcours Métiers 2017-</w:t>
      </w:r>
      <w:r>
        <w:rPr>
          <w:rFonts w:ascii="Verdana" w:eastAsia="Times New Roman" w:hAnsi="Verdana" w:cs="Times New Roman"/>
          <w:sz w:val="20"/>
          <w:szCs w:val="20"/>
          <w:lang w:eastAsia="zh-TW"/>
        </w:rPr>
        <w:t>20</w:t>
      </w:r>
      <w:r w:rsidR="00400667">
        <w:rPr>
          <w:rFonts w:ascii="Verdana" w:eastAsia="Times New Roman" w:hAnsi="Verdana" w:cs="Times New Roman"/>
          <w:sz w:val="20"/>
          <w:szCs w:val="20"/>
          <w:lang w:eastAsia="zh-TW"/>
        </w:rPr>
        <w:t> ;</w:t>
      </w:r>
    </w:p>
    <w:p w:rsidR="00400667" w:rsidRDefault="00400667" w:rsidP="00400667">
      <w:pPr>
        <w:pStyle w:val="Paragraphedeliste"/>
        <w:spacing w:after="0" w:line="240" w:lineRule="auto"/>
        <w:jc w:val="both"/>
        <w:rPr>
          <w:rFonts w:ascii="Verdana" w:eastAsia="Times New Roman" w:hAnsi="Verdana" w:cs="Times New Roman"/>
          <w:sz w:val="20"/>
          <w:szCs w:val="20"/>
          <w:lang w:eastAsia="zh-TW"/>
        </w:rPr>
      </w:pPr>
    </w:p>
    <w:p w:rsidR="00C76DAC" w:rsidRDefault="00C76DAC" w:rsidP="00C76DAC">
      <w:pPr>
        <w:pStyle w:val="Paragraphedeliste"/>
        <w:numPr>
          <w:ilvl w:val="0"/>
          <w:numId w:val="32"/>
        </w:numPr>
        <w:spacing w:after="0" w:line="240" w:lineRule="auto"/>
        <w:jc w:val="both"/>
        <w:rPr>
          <w:rFonts w:ascii="Verdana" w:eastAsia="Times New Roman" w:hAnsi="Verdana" w:cs="Times New Roman"/>
          <w:sz w:val="20"/>
          <w:szCs w:val="20"/>
          <w:lang w:eastAsia="zh-TW"/>
        </w:rPr>
      </w:pPr>
      <w:r w:rsidRPr="00C76DAC">
        <w:rPr>
          <w:rFonts w:ascii="Verdana" w:eastAsia="Times New Roman" w:hAnsi="Verdana" w:cs="Times New Roman"/>
          <w:b/>
          <w:sz w:val="20"/>
          <w:szCs w:val="20"/>
          <w:lang w:eastAsia="zh-TW"/>
        </w:rPr>
        <w:t>Des consultations spécifiques sous la forme de « Marchés subséquents »</w:t>
      </w:r>
      <w:r>
        <w:rPr>
          <w:rFonts w:ascii="Verdana" w:eastAsia="Times New Roman" w:hAnsi="Verdana" w:cs="Times New Roman"/>
          <w:sz w:val="20"/>
          <w:szCs w:val="20"/>
          <w:lang w:eastAsia="zh-TW"/>
        </w:rPr>
        <w:t xml:space="preserve"> adressées aux organismes de formation d’ores et déjà attributaires de lots Parcours Métiers, afin de couvrir de nouveaux lieux par le biais de marchés existants</w:t>
      </w:r>
      <w:r w:rsidR="0090642D" w:rsidRPr="0090642D">
        <w:rPr>
          <w:rFonts w:ascii="Verdana" w:eastAsia="Times New Roman" w:hAnsi="Verdana" w:cs="Times New Roman"/>
          <w:sz w:val="20"/>
          <w:szCs w:val="20"/>
          <w:lang w:eastAsia="zh-TW"/>
        </w:rPr>
        <w:t xml:space="preserve"> </w:t>
      </w:r>
      <w:r w:rsidR="0090642D">
        <w:rPr>
          <w:rFonts w:ascii="Verdana" w:eastAsia="Times New Roman" w:hAnsi="Verdana" w:cs="Times New Roman"/>
          <w:sz w:val="20"/>
          <w:szCs w:val="20"/>
          <w:lang w:eastAsia="zh-TW"/>
        </w:rPr>
        <w:t>dans le cadre des Parcours Métiers 2017-20 </w:t>
      </w:r>
      <w:r w:rsidR="00400667">
        <w:rPr>
          <w:rFonts w:ascii="Verdana" w:eastAsia="Times New Roman" w:hAnsi="Verdana" w:cs="Times New Roman"/>
          <w:sz w:val="20"/>
          <w:szCs w:val="20"/>
          <w:lang w:eastAsia="zh-TW"/>
        </w:rPr>
        <w:t>;</w:t>
      </w:r>
    </w:p>
    <w:p w:rsidR="00400667" w:rsidRPr="00400667" w:rsidRDefault="00400667" w:rsidP="00400667">
      <w:pPr>
        <w:spacing w:after="0" w:line="240" w:lineRule="auto"/>
        <w:jc w:val="both"/>
        <w:rPr>
          <w:rFonts w:ascii="Verdana" w:eastAsia="Times New Roman" w:hAnsi="Verdana" w:cs="Times New Roman"/>
          <w:sz w:val="20"/>
          <w:szCs w:val="20"/>
          <w:lang w:eastAsia="zh-TW"/>
        </w:rPr>
      </w:pPr>
    </w:p>
    <w:p w:rsidR="00C76DAC" w:rsidRDefault="00C76DAC" w:rsidP="00C76DAC">
      <w:pPr>
        <w:pStyle w:val="Paragraphedeliste"/>
        <w:numPr>
          <w:ilvl w:val="0"/>
          <w:numId w:val="32"/>
        </w:numPr>
        <w:spacing w:after="0" w:line="240" w:lineRule="auto"/>
        <w:jc w:val="both"/>
        <w:rPr>
          <w:rFonts w:ascii="Verdana" w:eastAsia="Times New Roman" w:hAnsi="Verdana" w:cs="Times New Roman"/>
          <w:sz w:val="20"/>
          <w:szCs w:val="20"/>
          <w:lang w:eastAsia="zh-TW"/>
        </w:rPr>
      </w:pPr>
      <w:r w:rsidRPr="00C76DAC">
        <w:rPr>
          <w:rFonts w:ascii="Verdana" w:eastAsia="Times New Roman" w:hAnsi="Verdana" w:cs="Times New Roman"/>
          <w:b/>
          <w:sz w:val="20"/>
          <w:szCs w:val="20"/>
          <w:lang w:eastAsia="zh-TW"/>
        </w:rPr>
        <w:t xml:space="preserve">Des consultations spécifiques </w:t>
      </w:r>
      <w:r w:rsidR="00886134">
        <w:rPr>
          <w:rFonts w:ascii="Verdana" w:eastAsia="Times New Roman" w:hAnsi="Verdana" w:cs="Times New Roman"/>
          <w:b/>
          <w:sz w:val="20"/>
          <w:szCs w:val="20"/>
          <w:lang w:eastAsia="zh-TW"/>
        </w:rPr>
        <w:t>dans le cadre du</w:t>
      </w:r>
      <w:r w:rsidRPr="00C76DAC">
        <w:rPr>
          <w:rFonts w:ascii="Verdana" w:eastAsia="Times New Roman" w:hAnsi="Verdana" w:cs="Times New Roman"/>
          <w:b/>
          <w:sz w:val="20"/>
          <w:szCs w:val="20"/>
          <w:lang w:eastAsia="zh-TW"/>
        </w:rPr>
        <w:t xml:space="preserve"> Fonds réactif emploi formation</w:t>
      </w:r>
      <w:r>
        <w:rPr>
          <w:rFonts w:ascii="Verdana" w:eastAsia="Times New Roman" w:hAnsi="Verdana" w:cs="Times New Roman"/>
          <w:sz w:val="20"/>
          <w:szCs w:val="20"/>
          <w:lang w:eastAsia="zh-TW"/>
        </w:rPr>
        <w:t>, afin de répondre à de nouveaux besoins non couverts jusqu’alors</w:t>
      </w:r>
      <w:r w:rsidR="00400667" w:rsidRPr="00400667">
        <w:rPr>
          <w:rFonts w:ascii="Verdana" w:eastAsia="Times New Roman" w:hAnsi="Verdana" w:cs="Times New Roman"/>
          <w:sz w:val="20"/>
          <w:szCs w:val="20"/>
          <w:lang w:eastAsia="zh-TW"/>
        </w:rPr>
        <w:t xml:space="preserve"> </w:t>
      </w:r>
      <w:r w:rsidR="00400667">
        <w:rPr>
          <w:rFonts w:ascii="Verdana" w:eastAsia="Times New Roman" w:hAnsi="Verdana" w:cs="Times New Roman"/>
          <w:sz w:val="20"/>
          <w:szCs w:val="20"/>
          <w:lang w:eastAsia="zh-TW"/>
        </w:rPr>
        <w:t>dans le cadre des Parcours Métiers 2017-20</w:t>
      </w:r>
      <w:r>
        <w:rPr>
          <w:rFonts w:ascii="Verdana" w:eastAsia="Times New Roman" w:hAnsi="Verdana" w:cs="Times New Roman"/>
          <w:sz w:val="20"/>
          <w:szCs w:val="20"/>
          <w:lang w:eastAsia="zh-TW"/>
        </w:rPr>
        <w:t xml:space="preserve">. </w:t>
      </w:r>
    </w:p>
    <w:p w:rsidR="00BF4EEA" w:rsidRPr="00BF4EEA" w:rsidRDefault="00BF4EEA" w:rsidP="00BF4EEA">
      <w:pPr>
        <w:spacing w:after="0" w:line="240" w:lineRule="auto"/>
        <w:jc w:val="both"/>
        <w:rPr>
          <w:rFonts w:ascii="Verdana" w:eastAsia="Times New Roman" w:hAnsi="Verdana" w:cs="Times New Roman"/>
          <w:sz w:val="20"/>
          <w:szCs w:val="20"/>
          <w:lang w:eastAsia="zh-TW"/>
        </w:rPr>
      </w:pPr>
    </w:p>
    <w:p w:rsidR="00BF4EEA" w:rsidRDefault="00BF4EEA" w:rsidP="00BF4EEA">
      <w:pPr>
        <w:spacing w:after="0" w:line="240" w:lineRule="auto"/>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 xml:space="preserve">L’ensemble de ces places supplémentaires sont agréées à la rémunération </w:t>
      </w:r>
      <w:r w:rsidR="00886134">
        <w:rPr>
          <w:rFonts w:ascii="Verdana" w:eastAsia="Times New Roman" w:hAnsi="Verdana" w:cs="Times New Roman"/>
          <w:sz w:val="20"/>
          <w:szCs w:val="20"/>
          <w:lang w:eastAsia="zh-TW"/>
        </w:rPr>
        <w:t>par</w:t>
      </w:r>
      <w:r>
        <w:rPr>
          <w:rFonts w:ascii="Verdana" w:eastAsia="Times New Roman" w:hAnsi="Verdana" w:cs="Times New Roman"/>
          <w:sz w:val="20"/>
          <w:szCs w:val="20"/>
          <w:lang w:eastAsia="zh-TW"/>
        </w:rPr>
        <w:t xml:space="preserve"> la Région. </w:t>
      </w:r>
    </w:p>
    <w:p w:rsidR="00AD56D7" w:rsidRDefault="00AD56D7" w:rsidP="00BF4EEA">
      <w:pPr>
        <w:spacing w:after="0" w:line="240" w:lineRule="auto"/>
        <w:jc w:val="both"/>
        <w:rPr>
          <w:rFonts w:ascii="Verdana" w:eastAsia="Times New Roman" w:hAnsi="Verdana" w:cs="Times New Roman"/>
          <w:sz w:val="20"/>
          <w:szCs w:val="20"/>
          <w:lang w:eastAsia="zh-TW"/>
        </w:rPr>
      </w:pPr>
    </w:p>
    <w:p w:rsidR="00AD56D7" w:rsidRPr="00BF4EEA" w:rsidRDefault="00AD56D7" w:rsidP="00BF4EEA">
      <w:pPr>
        <w:spacing w:after="0" w:line="240" w:lineRule="auto"/>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 xml:space="preserve">Ces places de formation ne feront pas l’objet d’un co-financement FSE/IEJ 2018. </w:t>
      </w:r>
    </w:p>
    <w:p w:rsidR="00C76DAC" w:rsidRPr="00C76DAC" w:rsidRDefault="00C76DAC" w:rsidP="00C76DAC">
      <w:pPr>
        <w:pStyle w:val="Paragraphedeliste"/>
        <w:spacing w:after="0" w:line="240" w:lineRule="auto"/>
        <w:jc w:val="both"/>
        <w:rPr>
          <w:rFonts w:ascii="Verdana" w:eastAsia="Times New Roman" w:hAnsi="Verdana" w:cs="Times New Roman"/>
          <w:sz w:val="20"/>
          <w:szCs w:val="20"/>
          <w:lang w:eastAsia="zh-TW"/>
        </w:rPr>
      </w:pPr>
    </w:p>
    <w:p w:rsidR="008E086A" w:rsidRPr="003D7EFB" w:rsidRDefault="008E086A" w:rsidP="008E086A">
      <w:pPr>
        <w:pStyle w:val="Paragraphedeliste"/>
        <w:numPr>
          <w:ilvl w:val="0"/>
          <w:numId w:val="27"/>
        </w:num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t xml:space="preserve">L’émission de </w:t>
      </w:r>
      <w:r w:rsidR="0090642D">
        <w:rPr>
          <w:rFonts w:ascii="Verdana" w:eastAsia="Times New Roman" w:hAnsi="Verdana" w:cs="Times New Roman"/>
          <w:b/>
          <w:color w:val="1F497D" w:themeColor="text2"/>
          <w:sz w:val="24"/>
          <w:szCs w:val="20"/>
          <w:u w:val="single"/>
          <w:lang w:eastAsia="zh-TW"/>
        </w:rPr>
        <w:t xml:space="preserve">marchés et </w:t>
      </w:r>
      <w:r w:rsidRPr="003D7EFB">
        <w:rPr>
          <w:rFonts w:ascii="Verdana" w:eastAsia="Times New Roman" w:hAnsi="Verdana" w:cs="Times New Roman"/>
          <w:b/>
          <w:color w:val="1F497D" w:themeColor="text2"/>
          <w:sz w:val="24"/>
          <w:szCs w:val="20"/>
          <w:u w:val="single"/>
          <w:lang w:eastAsia="zh-TW"/>
        </w:rPr>
        <w:t>bons de commande</w:t>
      </w:r>
      <w:r w:rsidR="006241DD" w:rsidRPr="003D7EFB">
        <w:rPr>
          <w:rFonts w:ascii="Verdana" w:eastAsia="Times New Roman" w:hAnsi="Verdana" w:cs="Times New Roman"/>
          <w:b/>
          <w:color w:val="1F497D" w:themeColor="text2"/>
          <w:sz w:val="24"/>
          <w:szCs w:val="20"/>
          <w:u w:val="single"/>
          <w:lang w:eastAsia="zh-TW"/>
        </w:rPr>
        <w:t xml:space="preserve"> spécifiques</w:t>
      </w:r>
    </w:p>
    <w:p w:rsidR="008E086A" w:rsidRDefault="008E086A" w:rsidP="00617097">
      <w:pPr>
        <w:spacing w:after="0" w:line="240" w:lineRule="auto"/>
        <w:jc w:val="both"/>
        <w:rPr>
          <w:rFonts w:ascii="Verdana" w:eastAsia="Times New Roman" w:hAnsi="Verdana" w:cs="Times New Roman"/>
          <w:sz w:val="20"/>
          <w:szCs w:val="20"/>
          <w:lang w:eastAsia="zh-TW"/>
        </w:rPr>
      </w:pPr>
    </w:p>
    <w:p w:rsidR="009C5F5A" w:rsidRDefault="0090642D" w:rsidP="00617097">
      <w:pPr>
        <w:spacing w:after="0" w:line="240" w:lineRule="auto"/>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 xml:space="preserve">Les bons de commande pour les places complémentaires et/ou les nouveaux marchés rappellent le cadre de mise en œuvre et stipulent quels en sont les publics éligibles. </w:t>
      </w:r>
      <w:r w:rsidR="003A2898">
        <w:rPr>
          <w:rFonts w:ascii="Verdana" w:eastAsia="Times New Roman" w:hAnsi="Verdana" w:cs="Times New Roman"/>
          <w:sz w:val="20"/>
          <w:szCs w:val="20"/>
          <w:lang w:eastAsia="zh-TW"/>
        </w:rPr>
        <w:t xml:space="preserve">Ces bons de commande doivent être téléchargés dès réception. </w:t>
      </w:r>
    </w:p>
    <w:p w:rsidR="0045251D" w:rsidRDefault="0045251D" w:rsidP="00C2165C">
      <w:pPr>
        <w:spacing w:after="0" w:line="240" w:lineRule="auto"/>
        <w:rPr>
          <w:rFonts w:ascii="Verdana" w:eastAsia="Times New Roman" w:hAnsi="Verdana" w:cs="Times New Roman"/>
          <w:sz w:val="20"/>
          <w:szCs w:val="20"/>
          <w:lang w:eastAsia="zh-TW"/>
        </w:rPr>
      </w:pPr>
    </w:p>
    <w:p w:rsidR="0045251D" w:rsidRPr="0090642D" w:rsidRDefault="0045251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center"/>
        <w:rPr>
          <w:rFonts w:ascii="Verdana" w:eastAsia="Times New Roman" w:hAnsi="Verdana" w:cs="Times New Roman"/>
          <w:b/>
          <w:i/>
          <w:sz w:val="18"/>
          <w:szCs w:val="20"/>
          <w:u w:val="single"/>
          <w:lang w:eastAsia="zh-TW"/>
        </w:rPr>
      </w:pPr>
      <w:r w:rsidRPr="0090642D">
        <w:rPr>
          <w:rFonts w:ascii="Verdana" w:eastAsia="Times New Roman" w:hAnsi="Verdana" w:cs="Times New Roman"/>
          <w:b/>
          <w:i/>
          <w:sz w:val="18"/>
          <w:szCs w:val="20"/>
          <w:u w:val="single"/>
          <w:lang w:eastAsia="zh-TW"/>
        </w:rPr>
        <w:t>PIC 2018</w:t>
      </w:r>
    </w:p>
    <w:p w:rsidR="0045251D" w:rsidRPr="0090642D" w:rsidRDefault="0045251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rPr>
          <w:rFonts w:ascii="Verdana" w:eastAsia="Times New Roman" w:hAnsi="Verdana" w:cs="Times New Roman"/>
          <w:i/>
          <w:sz w:val="18"/>
          <w:szCs w:val="20"/>
          <w:lang w:eastAsia="zh-TW"/>
        </w:rPr>
      </w:pPr>
    </w:p>
    <w:p w:rsidR="0045251D" w:rsidRPr="0090642D" w:rsidRDefault="0045251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r w:rsidRPr="0090642D">
        <w:rPr>
          <w:rFonts w:ascii="Verdana" w:eastAsia="Times New Roman" w:hAnsi="Verdana" w:cs="Times New Roman"/>
          <w:i/>
          <w:sz w:val="18"/>
          <w:szCs w:val="20"/>
          <w:lang w:eastAsia="zh-TW"/>
        </w:rPr>
        <w:t>Le présent bon de commande est passé au titre de la mise en œuvre par la Région Centre – Val de Loire de la convention d’amorçage 2018 du Plan d’Investissement pour les Compétences.</w:t>
      </w:r>
    </w:p>
    <w:p w:rsidR="0090642D" w:rsidRPr="0090642D" w:rsidRDefault="0090642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p>
    <w:p w:rsidR="0045251D" w:rsidRPr="0090642D" w:rsidRDefault="0045251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r w:rsidRPr="0090642D">
        <w:rPr>
          <w:rFonts w:ascii="Verdana" w:eastAsia="Times New Roman" w:hAnsi="Verdana" w:cs="Times New Roman"/>
          <w:i/>
          <w:sz w:val="18"/>
          <w:szCs w:val="20"/>
          <w:lang w:eastAsia="zh-TW"/>
        </w:rPr>
        <w:t>Compte tenu du concours financier prévisionnel de l’Etat, les pla</w:t>
      </w:r>
      <w:r w:rsidR="006241DD" w:rsidRPr="0090642D">
        <w:rPr>
          <w:rFonts w:ascii="Verdana" w:eastAsia="Times New Roman" w:hAnsi="Verdana" w:cs="Times New Roman"/>
          <w:i/>
          <w:sz w:val="18"/>
          <w:szCs w:val="20"/>
          <w:lang w:eastAsia="zh-TW"/>
        </w:rPr>
        <w:t>ces de formation concerneront :</w:t>
      </w:r>
    </w:p>
    <w:p w:rsidR="0090642D" w:rsidRPr="0090642D" w:rsidRDefault="0090642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r w:rsidRPr="0090642D">
        <w:rPr>
          <w:rFonts w:ascii="Verdana" w:eastAsia="Times New Roman" w:hAnsi="Verdana" w:cs="Times New Roman"/>
          <w:i/>
          <w:sz w:val="18"/>
          <w:szCs w:val="20"/>
          <w:lang w:eastAsia="zh-TW"/>
        </w:rPr>
        <w:t>- Les demandeurs d’emploi quel que soit leur niveau de formation, pour les actions « Elaborer un projet professionnel » et « Acquérir les 1ers gestes du métier de » ;</w:t>
      </w:r>
    </w:p>
    <w:p w:rsidR="0090642D" w:rsidRPr="0090642D" w:rsidRDefault="0090642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r w:rsidRPr="0090642D">
        <w:rPr>
          <w:rFonts w:ascii="Verdana" w:eastAsia="Times New Roman" w:hAnsi="Verdana" w:cs="Times New Roman"/>
          <w:i/>
          <w:sz w:val="18"/>
          <w:szCs w:val="20"/>
          <w:lang w:eastAsia="zh-TW"/>
        </w:rPr>
        <w:t>- Les seuls demandeurs d’emploi ayant un niveau de formation préalable : niveau VI, niveau Vbis, niveau V y compris obtenu, niveau IV non obtenu, pour les actions « Se former au métier de » et « Se préparer à créer ou reprendre une entreprise ».</w:t>
      </w:r>
    </w:p>
    <w:p w:rsidR="0090642D" w:rsidRPr="0090642D" w:rsidRDefault="0090642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p>
    <w:p w:rsidR="0090642D" w:rsidRPr="0090642D" w:rsidRDefault="0090642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18"/>
          <w:szCs w:val="20"/>
          <w:lang w:eastAsia="zh-TW"/>
        </w:rPr>
      </w:pPr>
      <w:r w:rsidRPr="00AD56D7">
        <w:rPr>
          <w:rFonts w:ascii="Verdana" w:eastAsia="Times New Roman" w:hAnsi="Verdana" w:cs="Times New Roman"/>
          <w:i/>
          <w:sz w:val="18"/>
          <w:szCs w:val="20"/>
          <w:lang w:eastAsia="zh-TW"/>
        </w:rPr>
        <w:t>Ce bon de commande ne fera pas l’objet d’un co-financement FSE/IEJ 2018.</w:t>
      </w:r>
    </w:p>
    <w:p w:rsidR="0090642D" w:rsidRPr="0045251D" w:rsidRDefault="0090642D" w:rsidP="0090642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ind w:left="708"/>
        <w:jc w:val="both"/>
        <w:rPr>
          <w:rFonts w:ascii="Verdana" w:eastAsia="Times New Roman" w:hAnsi="Verdana" w:cs="Times New Roman"/>
          <w:i/>
          <w:sz w:val="20"/>
          <w:szCs w:val="20"/>
          <w:lang w:eastAsia="zh-TW"/>
        </w:rPr>
      </w:pPr>
    </w:p>
    <w:p w:rsidR="009C5F5A" w:rsidRDefault="009C5F5A" w:rsidP="00C2165C">
      <w:pPr>
        <w:spacing w:after="0" w:line="240" w:lineRule="auto"/>
        <w:rPr>
          <w:rFonts w:ascii="Verdana" w:eastAsia="Times New Roman" w:hAnsi="Verdana" w:cs="Times New Roman"/>
          <w:b/>
          <w:sz w:val="20"/>
          <w:szCs w:val="20"/>
          <w:u w:val="single"/>
          <w:lang w:eastAsia="zh-TW"/>
        </w:rPr>
      </w:pPr>
    </w:p>
    <w:p w:rsidR="008E086A" w:rsidRPr="003D7EFB" w:rsidRDefault="008E086A" w:rsidP="008E086A">
      <w:pPr>
        <w:pStyle w:val="Paragraphedeliste"/>
        <w:numPr>
          <w:ilvl w:val="0"/>
          <w:numId w:val="27"/>
        </w:num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t>La création de sessions</w:t>
      </w:r>
      <w:r w:rsidR="00223260">
        <w:rPr>
          <w:rFonts w:ascii="Verdana" w:eastAsia="Times New Roman" w:hAnsi="Verdana" w:cs="Times New Roman"/>
          <w:b/>
          <w:color w:val="1F497D" w:themeColor="text2"/>
          <w:sz w:val="24"/>
          <w:szCs w:val="20"/>
          <w:u w:val="single"/>
          <w:lang w:eastAsia="zh-TW"/>
        </w:rPr>
        <w:t xml:space="preserve"> et le raccrochement au bon de commande</w:t>
      </w:r>
    </w:p>
    <w:p w:rsidR="008E086A" w:rsidRDefault="008E086A" w:rsidP="008E086A">
      <w:pPr>
        <w:spacing w:after="0" w:line="240" w:lineRule="auto"/>
        <w:rPr>
          <w:rFonts w:ascii="Verdana" w:eastAsia="Times New Roman" w:hAnsi="Verdana" w:cs="Times New Roman"/>
          <w:b/>
          <w:sz w:val="24"/>
          <w:szCs w:val="20"/>
          <w:u w:val="single"/>
          <w:lang w:eastAsia="zh-TW"/>
        </w:rPr>
      </w:pPr>
    </w:p>
    <w:p w:rsidR="005266A5" w:rsidRDefault="00886134" w:rsidP="003A2898">
      <w:pPr>
        <w:spacing w:after="0" w:line="240" w:lineRule="auto"/>
        <w:jc w:val="both"/>
        <w:rPr>
          <w:rFonts w:ascii="Verdana" w:eastAsia="Times New Roman" w:hAnsi="Verdana" w:cs="Times New Roman"/>
          <w:sz w:val="20"/>
          <w:szCs w:val="20"/>
          <w:lang w:eastAsia="zh-TW"/>
        </w:rPr>
      </w:pPr>
      <w:r>
        <w:rPr>
          <w:rFonts w:ascii="Verdana" w:eastAsia="Times New Roman" w:hAnsi="Verdana" w:cs="Times New Roman"/>
          <w:b/>
          <w:sz w:val="20"/>
          <w:szCs w:val="20"/>
          <w:lang w:eastAsia="zh-TW"/>
        </w:rPr>
        <w:t>L’organisme de formation doit</w:t>
      </w:r>
      <w:r w:rsidR="005266A5" w:rsidRPr="00223260">
        <w:rPr>
          <w:rFonts w:ascii="Verdana" w:eastAsia="Times New Roman" w:hAnsi="Verdana" w:cs="Times New Roman"/>
          <w:b/>
          <w:sz w:val="20"/>
          <w:szCs w:val="20"/>
          <w:lang w:eastAsia="zh-TW"/>
        </w:rPr>
        <w:t xml:space="preserve"> c</w:t>
      </w:r>
      <w:r w:rsidR="003A2898" w:rsidRPr="00223260">
        <w:rPr>
          <w:rFonts w:ascii="Verdana" w:eastAsia="Times New Roman" w:hAnsi="Verdana" w:cs="Times New Roman"/>
          <w:b/>
          <w:sz w:val="20"/>
          <w:szCs w:val="20"/>
          <w:lang w:eastAsia="zh-TW"/>
        </w:rPr>
        <w:t>réer des sessions et/ou ajuster les sessions existantes sous EOS</w:t>
      </w:r>
      <w:r w:rsidR="003A2898" w:rsidRPr="003A2898">
        <w:rPr>
          <w:rFonts w:ascii="Verdana" w:eastAsia="Times New Roman" w:hAnsi="Verdana" w:cs="Times New Roman"/>
          <w:sz w:val="20"/>
          <w:szCs w:val="20"/>
          <w:lang w:eastAsia="zh-TW"/>
        </w:rPr>
        <w:t xml:space="preserve">, </w:t>
      </w:r>
      <w:r w:rsidR="003A2898">
        <w:rPr>
          <w:rFonts w:ascii="Verdana" w:eastAsia="Times New Roman" w:hAnsi="Verdana" w:cs="Times New Roman"/>
          <w:sz w:val="20"/>
          <w:szCs w:val="20"/>
          <w:lang w:eastAsia="zh-TW"/>
        </w:rPr>
        <w:t>pour programmer la mise en œuvre des heures qui ont été attribuées dans le cadre du PIC</w:t>
      </w:r>
      <w:r w:rsidR="006F02FD">
        <w:rPr>
          <w:rFonts w:ascii="Verdana" w:eastAsia="Times New Roman" w:hAnsi="Verdana" w:cs="Times New Roman"/>
          <w:sz w:val="20"/>
          <w:szCs w:val="20"/>
          <w:lang w:eastAsia="zh-TW"/>
        </w:rPr>
        <w:t xml:space="preserve"> 2018. Ces propositions doivent être conformes à ce qui a été acté avec </w:t>
      </w:r>
      <w:r w:rsidR="003A2898" w:rsidRPr="003A2898">
        <w:rPr>
          <w:rFonts w:ascii="Verdana" w:eastAsia="Times New Roman" w:hAnsi="Verdana" w:cs="Times New Roman"/>
          <w:sz w:val="20"/>
          <w:szCs w:val="20"/>
          <w:lang w:eastAsia="zh-TW"/>
        </w:rPr>
        <w:t xml:space="preserve">les Référents territoriaux de formation de la Région présents </w:t>
      </w:r>
      <w:r w:rsidR="006F02FD">
        <w:rPr>
          <w:rFonts w:ascii="Verdana" w:eastAsia="Times New Roman" w:hAnsi="Verdana" w:cs="Times New Roman"/>
          <w:sz w:val="20"/>
          <w:szCs w:val="20"/>
          <w:lang w:eastAsia="zh-TW"/>
        </w:rPr>
        <w:t xml:space="preserve">dans chaque département. </w:t>
      </w:r>
      <w:r>
        <w:rPr>
          <w:rFonts w:ascii="Verdana" w:eastAsia="Times New Roman" w:hAnsi="Verdana" w:cs="Times New Roman"/>
          <w:sz w:val="20"/>
          <w:szCs w:val="20"/>
          <w:lang w:eastAsia="zh-TW"/>
        </w:rPr>
        <w:t>Elles</w:t>
      </w:r>
      <w:r w:rsidR="006F02FD">
        <w:rPr>
          <w:rFonts w:ascii="Verdana" w:eastAsia="Times New Roman" w:hAnsi="Verdana" w:cs="Times New Roman"/>
          <w:sz w:val="20"/>
          <w:szCs w:val="20"/>
          <w:lang w:eastAsia="zh-TW"/>
        </w:rPr>
        <w:t xml:space="preserve"> seront validées par </w:t>
      </w:r>
      <w:r>
        <w:rPr>
          <w:rFonts w:ascii="Verdana" w:eastAsia="Times New Roman" w:hAnsi="Verdana" w:cs="Times New Roman"/>
          <w:sz w:val="20"/>
          <w:szCs w:val="20"/>
          <w:lang w:eastAsia="zh-TW"/>
        </w:rPr>
        <w:t>les Référents</w:t>
      </w:r>
      <w:r w:rsidR="006F02FD">
        <w:rPr>
          <w:rFonts w:ascii="Verdana" w:eastAsia="Times New Roman" w:hAnsi="Verdana" w:cs="Times New Roman"/>
          <w:sz w:val="20"/>
          <w:szCs w:val="20"/>
          <w:lang w:eastAsia="zh-TW"/>
        </w:rPr>
        <w:t xml:space="preserve"> pour rendre les</w:t>
      </w:r>
      <w:r>
        <w:rPr>
          <w:rFonts w:ascii="Verdana" w:eastAsia="Times New Roman" w:hAnsi="Verdana" w:cs="Times New Roman"/>
          <w:sz w:val="20"/>
          <w:szCs w:val="20"/>
          <w:lang w:eastAsia="zh-TW"/>
        </w:rPr>
        <w:t xml:space="preserve"> sessions lisibles sur le site E</w:t>
      </w:r>
      <w:r w:rsidR="006F02FD">
        <w:rPr>
          <w:rFonts w:ascii="Verdana" w:eastAsia="Times New Roman" w:hAnsi="Verdana" w:cs="Times New Roman"/>
          <w:sz w:val="20"/>
          <w:szCs w:val="20"/>
          <w:lang w:eastAsia="zh-TW"/>
        </w:rPr>
        <w:t>toile, AUDE formation, etc</w:t>
      </w:r>
      <w:r w:rsidR="003A2898" w:rsidRPr="003A2898">
        <w:rPr>
          <w:rFonts w:ascii="Verdana" w:eastAsia="Times New Roman" w:hAnsi="Verdana" w:cs="Times New Roman"/>
          <w:sz w:val="20"/>
          <w:szCs w:val="20"/>
          <w:lang w:eastAsia="zh-TW"/>
        </w:rPr>
        <w:t xml:space="preserve">. </w:t>
      </w:r>
    </w:p>
    <w:p w:rsidR="006F02FD" w:rsidRPr="003A2898" w:rsidRDefault="006F02FD" w:rsidP="003A2898">
      <w:pPr>
        <w:spacing w:after="0" w:line="240" w:lineRule="auto"/>
        <w:jc w:val="both"/>
        <w:rPr>
          <w:rFonts w:ascii="Verdana" w:eastAsia="Times New Roman" w:hAnsi="Verdana" w:cs="Times New Roman"/>
          <w:b/>
          <w:sz w:val="20"/>
          <w:szCs w:val="20"/>
          <w:u w:val="single"/>
          <w:lang w:eastAsia="zh-TW"/>
        </w:rPr>
      </w:pPr>
    </w:p>
    <w:p w:rsidR="003A2898" w:rsidRPr="003A2898" w:rsidRDefault="006F02FD" w:rsidP="006F02FD">
      <w:pPr>
        <w:pStyle w:val="Paragraphedeliste"/>
        <w:numPr>
          <w:ilvl w:val="0"/>
          <w:numId w:val="34"/>
        </w:numPr>
        <w:spacing w:after="0" w:line="240" w:lineRule="auto"/>
        <w:jc w:val="both"/>
        <w:rPr>
          <w:rFonts w:ascii="Verdana" w:hAnsi="Verdana"/>
          <w:sz w:val="20"/>
          <w:szCs w:val="20"/>
        </w:rPr>
      </w:pPr>
      <w:r>
        <w:rPr>
          <w:rFonts w:ascii="Verdana" w:hAnsi="Verdana"/>
          <w:sz w:val="20"/>
          <w:szCs w:val="20"/>
        </w:rPr>
        <w:t>S</w:t>
      </w:r>
      <w:r w:rsidR="005266A5" w:rsidRPr="003A2898">
        <w:rPr>
          <w:rFonts w:ascii="Verdana" w:hAnsi="Verdana"/>
          <w:sz w:val="20"/>
          <w:szCs w:val="20"/>
        </w:rPr>
        <w:t xml:space="preserve">i le nombre de places accordé le justifie, </w:t>
      </w:r>
      <w:r w:rsidR="00886134">
        <w:rPr>
          <w:rFonts w:ascii="Verdana" w:hAnsi="Verdana"/>
          <w:sz w:val="20"/>
          <w:szCs w:val="20"/>
        </w:rPr>
        <w:t>l’organisme doit</w:t>
      </w:r>
      <w:r w:rsidR="005266A5" w:rsidRPr="003A2898">
        <w:rPr>
          <w:rFonts w:ascii="Verdana" w:hAnsi="Verdana"/>
          <w:sz w:val="20"/>
          <w:szCs w:val="20"/>
        </w:rPr>
        <w:t xml:space="preserve"> créer une session dédiée</w:t>
      </w:r>
      <w:r>
        <w:rPr>
          <w:rFonts w:ascii="Verdana" w:hAnsi="Verdana"/>
          <w:sz w:val="20"/>
          <w:szCs w:val="20"/>
        </w:rPr>
        <w:t> sous EOS ;</w:t>
      </w:r>
    </w:p>
    <w:p w:rsidR="005266A5" w:rsidRDefault="006F02FD" w:rsidP="006F02FD">
      <w:pPr>
        <w:pStyle w:val="Paragraphedeliste"/>
        <w:numPr>
          <w:ilvl w:val="0"/>
          <w:numId w:val="34"/>
        </w:numPr>
        <w:spacing w:after="0" w:line="240" w:lineRule="auto"/>
        <w:jc w:val="both"/>
        <w:rPr>
          <w:rFonts w:ascii="Verdana" w:hAnsi="Verdana"/>
          <w:sz w:val="20"/>
          <w:szCs w:val="20"/>
        </w:rPr>
      </w:pPr>
      <w:r>
        <w:rPr>
          <w:rFonts w:ascii="Verdana" w:hAnsi="Verdana"/>
          <w:sz w:val="20"/>
          <w:szCs w:val="20"/>
        </w:rPr>
        <w:t>S</w:t>
      </w:r>
      <w:r w:rsidR="005266A5" w:rsidRPr="003A2898">
        <w:rPr>
          <w:rFonts w:ascii="Verdana" w:hAnsi="Verdana"/>
          <w:sz w:val="20"/>
          <w:szCs w:val="20"/>
        </w:rPr>
        <w:t xml:space="preserve">i le nombre de places accordé augmente l’effectif d’une ou plusieurs sessions existantes/validées, </w:t>
      </w:r>
      <w:r w:rsidR="00886134">
        <w:rPr>
          <w:rFonts w:ascii="Verdana" w:hAnsi="Verdana"/>
          <w:sz w:val="20"/>
          <w:szCs w:val="20"/>
        </w:rPr>
        <w:t>l’organisme doit</w:t>
      </w:r>
      <w:r w:rsidR="005266A5" w:rsidRPr="003A2898">
        <w:rPr>
          <w:rFonts w:ascii="Verdana" w:hAnsi="Verdana"/>
          <w:sz w:val="20"/>
          <w:szCs w:val="20"/>
        </w:rPr>
        <w:t xml:space="preserve"> ajuster ces dernières sous EOS.</w:t>
      </w:r>
    </w:p>
    <w:p w:rsidR="00C76DAC" w:rsidRDefault="00C76DAC" w:rsidP="00C76DAC">
      <w:pPr>
        <w:pStyle w:val="Paragraphedeliste"/>
        <w:numPr>
          <w:ilvl w:val="0"/>
          <w:numId w:val="27"/>
        </w:num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lastRenderedPageBreak/>
        <w:t xml:space="preserve">La </w:t>
      </w:r>
      <w:r>
        <w:rPr>
          <w:rFonts w:ascii="Verdana" w:eastAsia="Times New Roman" w:hAnsi="Verdana" w:cs="Times New Roman"/>
          <w:b/>
          <w:color w:val="1F497D" w:themeColor="text2"/>
          <w:sz w:val="24"/>
          <w:szCs w:val="20"/>
          <w:u w:val="single"/>
          <w:lang w:eastAsia="zh-TW"/>
        </w:rPr>
        <w:t xml:space="preserve">saisie </w:t>
      </w:r>
      <w:r w:rsidR="0090642D">
        <w:rPr>
          <w:rFonts w:ascii="Verdana" w:eastAsia="Times New Roman" w:hAnsi="Verdana" w:cs="Times New Roman"/>
          <w:b/>
          <w:color w:val="1F497D" w:themeColor="text2"/>
          <w:sz w:val="24"/>
          <w:szCs w:val="20"/>
          <w:u w:val="single"/>
          <w:lang w:eastAsia="zh-TW"/>
        </w:rPr>
        <w:t>sous EOS</w:t>
      </w:r>
    </w:p>
    <w:p w:rsidR="006F02FD" w:rsidRDefault="006F02FD" w:rsidP="006F02FD">
      <w:pPr>
        <w:spacing w:after="0" w:line="240" w:lineRule="auto"/>
        <w:rPr>
          <w:rFonts w:ascii="Verdana" w:eastAsia="Times New Roman" w:hAnsi="Verdana" w:cs="Times New Roman"/>
          <w:sz w:val="20"/>
          <w:szCs w:val="20"/>
          <w:lang w:eastAsia="zh-TW"/>
        </w:rPr>
      </w:pPr>
    </w:p>
    <w:p w:rsidR="006F02FD" w:rsidRDefault="00EB5751" w:rsidP="006F02FD">
      <w:pPr>
        <w:spacing w:after="0" w:line="240" w:lineRule="auto"/>
        <w:jc w:val="both"/>
        <w:rPr>
          <w:rFonts w:ascii="Verdana" w:hAnsi="Verdana"/>
          <w:sz w:val="20"/>
          <w:szCs w:val="20"/>
          <w:lang w:eastAsia="zh-TW"/>
        </w:rPr>
      </w:pPr>
      <w:r>
        <w:rPr>
          <w:rFonts w:ascii="Verdana" w:hAnsi="Verdana"/>
          <w:sz w:val="20"/>
          <w:szCs w:val="20"/>
          <w:lang w:eastAsia="zh-TW"/>
        </w:rPr>
        <w:t xml:space="preserve">Comme pour toutes les formations du PRF, les renseignements concernant le stagiaire, </w:t>
      </w:r>
      <w:r w:rsidR="00D617F0">
        <w:rPr>
          <w:rFonts w:ascii="Verdana" w:hAnsi="Verdana"/>
          <w:b/>
          <w:bCs/>
          <w:sz w:val="20"/>
          <w:szCs w:val="20"/>
          <w:lang w:eastAsia="zh-TW"/>
        </w:rPr>
        <w:t>notamment</w:t>
      </w:r>
      <w:r>
        <w:rPr>
          <w:rFonts w:ascii="Verdana" w:hAnsi="Verdana"/>
          <w:sz w:val="20"/>
          <w:szCs w:val="20"/>
          <w:lang w:eastAsia="zh-TW"/>
        </w:rPr>
        <w:t xml:space="preserve"> l</w:t>
      </w:r>
      <w:r>
        <w:rPr>
          <w:rFonts w:ascii="Verdana" w:hAnsi="Verdana"/>
          <w:b/>
          <w:bCs/>
          <w:sz w:val="20"/>
          <w:szCs w:val="20"/>
          <w:lang w:eastAsia="zh-TW"/>
        </w:rPr>
        <w:t>es niveaux de formation des demandeurs d’emploi, sont à compléter intégralement dans la fiche « stagiaire » sur EOS</w:t>
      </w:r>
      <w:r>
        <w:rPr>
          <w:rFonts w:ascii="Verdana" w:hAnsi="Verdana"/>
          <w:sz w:val="20"/>
          <w:szCs w:val="20"/>
          <w:lang w:eastAsia="zh-TW"/>
        </w:rPr>
        <w:t>. La saisie des stagiaires doit se faire très rapidement sur EOS, au moment du recrutement et au plus tard dans les 8 jours suivants le démarrage de la session de formation. </w:t>
      </w:r>
    </w:p>
    <w:p w:rsidR="00EB5751" w:rsidRDefault="00EB5751" w:rsidP="006F02FD">
      <w:pPr>
        <w:spacing w:after="0" w:line="240" w:lineRule="auto"/>
        <w:jc w:val="both"/>
        <w:rPr>
          <w:rFonts w:ascii="Verdana" w:eastAsia="Times New Roman" w:hAnsi="Verdana" w:cs="Times New Roman"/>
          <w:sz w:val="20"/>
          <w:szCs w:val="20"/>
          <w:lang w:eastAsia="zh-TW"/>
        </w:rPr>
      </w:pPr>
    </w:p>
    <w:p w:rsidR="006F02FD" w:rsidRPr="006F02FD" w:rsidRDefault="00223260" w:rsidP="006F02FD">
      <w:pPr>
        <w:spacing w:after="0" w:line="240" w:lineRule="auto"/>
        <w:jc w:val="both"/>
        <w:rPr>
          <w:rFonts w:ascii="Verdana" w:eastAsia="Times New Roman" w:hAnsi="Verdana" w:cs="Times New Roman"/>
          <w:sz w:val="20"/>
          <w:szCs w:val="20"/>
          <w:lang w:eastAsia="zh-TW"/>
        </w:rPr>
      </w:pPr>
      <w:r w:rsidRPr="00223260">
        <w:rPr>
          <w:rFonts w:ascii="Verdana" w:eastAsia="Times New Roman" w:hAnsi="Verdana" w:cs="Times New Roman"/>
          <w:sz w:val="20"/>
          <w:szCs w:val="20"/>
          <w:lang w:eastAsia="zh-TW"/>
        </w:rPr>
        <w:t xml:space="preserve">Concernant </w:t>
      </w:r>
      <w:r w:rsidRPr="00223260">
        <w:rPr>
          <w:rFonts w:ascii="Verdana" w:eastAsia="Times New Roman" w:hAnsi="Verdana" w:cs="Times New Roman"/>
          <w:b/>
          <w:sz w:val="20"/>
          <w:szCs w:val="20"/>
          <w:lang w:eastAsia="zh-TW"/>
        </w:rPr>
        <w:t>la saisie mensuelle des heures réalisées</w:t>
      </w:r>
      <w:r>
        <w:rPr>
          <w:rFonts w:ascii="Verdana" w:eastAsia="Times New Roman" w:hAnsi="Verdana" w:cs="Times New Roman"/>
          <w:sz w:val="20"/>
          <w:szCs w:val="20"/>
          <w:lang w:eastAsia="zh-TW"/>
        </w:rPr>
        <w:t xml:space="preserve"> par les stagiaires, elle devra respecter les indications suivantes : </w:t>
      </w:r>
    </w:p>
    <w:p w:rsidR="0090642D" w:rsidRPr="003D7EFB" w:rsidRDefault="0090642D" w:rsidP="006F02FD">
      <w:pPr>
        <w:pStyle w:val="Paragraphedeliste"/>
        <w:spacing w:after="0" w:line="240" w:lineRule="auto"/>
        <w:rPr>
          <w:rFonts w:ascii="Verdana" w:eastAsia="Times New Roman" w:hAnsi="Verdana" w:cs="Times New Roman"/>
          <w:b/>
          <w:color w:val="1F497D" w:themeColor="text2"/>
          <w:sz w:val="24"/>
          <w:szCs w:val="20"/>
          <w:u w:val="single"/>
          <w:lang w:eastAsia="zh-TW"/>
        </w:rPr>
      </w:pPr>
    </w:p>
    <w:p w:rsidR="00223260" w:rsidRDefault="00223260" w:rsidP="00223260">
      <w:pPr>
        <w:pStyle w:val="Paragraphedeliste"/>
        <w:numPr>
          <w:ilvl w:val="0"/>
          <w:numId w:val="24"/>
        </w:numPr>
        <w:spacing w:after="0" w:line="240" w:lineRule="auto"/>
        <w:jc w:val="both"/>
        <w:rPr>
          <w:rFonts w:ascii="Verdana" w:hAnsi="Verdana"/>
          <w:sz w:val="20"/>
          <w:szCs w:val="20"/>
        </w:rPr>
      </w:pPr>
      <w:r w:rsidRPr="00AB65D7">
        <w:rPr>
          <w:rFonts w:ascii="Verdana" w:hAnsi="Verdana"/>
          <w:sz w:val="20"/>
          <w:szCs w:val="20"/>
          <w:u w:val="single"/>
        </w:rPr>
        <w:t xml:space="preserve">Pour les sessions spécifiques au PIC </w:t>
      </w:r>
      <w:r w:rsidR="00AB65D7" w:rsidRPr="00AB65D7">
        <w:rPr>
          <w:rFonts w:ascii="Verdana" w:hAnsi="Verdana"/>
          <w:sz w:val="20"/>
          <w:szCs w:val="20"/>
          <w:u w:val="single"/>
        </w:rPr>
        <w:t>2018</w:t>
      </w:r>
      <w:r w:rsidR="00AB65D7">
        <w:rPr>
          <w:rFonts w:ascii="Verdana" w:hAnsi="Verdana"/>
          <w:sz w:val="20"/>
          <w:szCs w:val="20"/>
        </w:rPr>
        <w:t xml:space="preserve">, </w:t>
      </w:r>
      <w:r>
        <w:rPr>
          <w:rFonts w:ascii="Verdana" w:hAnsi="Verdana"/>
          <w:sz w:val="20"/>
          <w:szCs w:val="20"/>
        </w:rPr>
        <w:t>raccordées</w:t>
      </w:r>
      <w:r w:rsidRPr="00223260">
        <w:rPr>
          <w:rFonts w:ascii="Verdana" w:hAnsi="Verdana"/>
          <w:sz w:val="20"/>
          <w:szCs w:val="20"/>
        </w:rPr>
        <w:t xml:space="preserve"> </w:t>
      </w:r>
      <w:r w:rsidR="00AB65D7">
        <w:rPr>
          <w:rFonts w:ascii="Verdana" w:hAnsi="Verdana"/>
          <w:sz w:val="20"/>
          <w:szCs w:val="20"/>
        </w:rPr>
        <w:t>à un</w:t>
      </w:r>
      <w:r w:rsidRPr="00223260">
        <w:rPr>
          <w:rFonts w:ascii="Verdana" w:hAnsi="Verdana"/>
          <w:sz w:val="20"/>
          <w:szCs w:val="20"/>
        </w:rPr>
        <w:t xml:space="preserve"> bon de commande </w:t>
      </w:r>
      <w:r>
        <w:rPr>
          <w:rFonts w:ascii="Verdana" w:hAnsi="Verdana"/>
          <w:sz w:val="20"/>
          <w:szCs w:val="20"/>
        </w:rPr>
        <w:t>comportant la mention « </w:t>
      </w:r>
      <w:r w:rsidRPr="00223260">
        <w:rPr>
          <w:rFonts w:ascii="Verdana" w:hAnsi="Verdana"/>
          <w:sz w:val="20"/>
          <w:szCs w:val="20"/>
        </w:rPr>
        <w:t>PIC</w:t>
      </w:r>
      <w:r>
        <w:rPr>
          <w:rFonts w:ascii="Verdana" w:hAnsi="Verdana"/>
          <w:sz w:val="20"/>
          <w:szCs w:val="20"/>
        </w:rPr>
        <w:t> »</w:t>
      </w:r>
      <w:r w:rsidR="00AB65D7">
        <w:rPr>
          <w:rFonts w:ascii="Verdana" w:hAnsi="Verdana"/>
          <w:sz w:val="20"/>
          <w:szCs w:val="20"/>
        </w:rPr>
        <w:t xml:space="preserve"> </w:t>
      </w:r>
      <w:r>
        <w:rPr>
          <w:rFonts w:ascii="Verdana" w:hAnsi="Verdana"/>
          <w:sz w:val="20"/>
          <w:szCs w:val="20"/>
        </w:rPr>
        <w:t xml:space="preserve">: les heures réalisées par tous les stagiaires recrutés doivent être saisies sur le bon de commande comportant la mention </w:t>
      </w:r>
      <w:r w:rsidR="00AB65D7">
        <w:rPr>
          <w:rFonts w:ascii="Verdana" w:hAnsi="Verdana"/>
          <w:sz w:val="20"/>
          <w:szCs w:val="20"/>
        </w:rPr>
        <w:t>« </w:t>
      </w:r>
      <w:r>
        <w:rPr>
          <w:rFonts w:ascii="Verdana" w:hAnsi="Verdana"/>
          <w:sz w:val="20"/>
          <w:szCs w:val="20"/>
        </w:rPr>
        <w:t>PIC</w:t>
      </w:r>
      <w:r w:rsidR="00AB65D7">
        <w:rPr>
          <w:rFonts w:ascii="Verdana" w:hAnsi="Verdana"/>
          <w:sz w:val="20"/>
          <w:szCs w:val="20"/>
        </w:rPr>
        <w:t> »</w:t>
      </w:r>
      <w:r>
        <w:rPr>
          <w:rFonts w:ascii="Verdana" w:hAnsi="Verdana"/>
          <w:sz w:val="20"/>
          <w:szCs w:val="20"/>
        </w:rPr>
        <w:t>.</w:t>
      </w:r>
    </w:p>
    <w:p w:rsidR="00223260" w:rsidRDefault="00223260" w:rsidP="00223260">
      <w:pPr>
        <w:pStyle w:val="Paragraphedeliste"/>
        <w:spacing w:after="0" w:line="240" w:lineRule="auto"/>
        <w:jc w:val="both"/>
        <w:rPr>
          <w:rFonts w:ascii="Verdana" w:hAnsi="Verdana"/>
          <w:sz w:val="20"/>
          <w:szCs w:val="20"/>
        </w:rPr>
      </w:pPr>
    </w:p>
    <w:p w:rsidR="00D640A7" w:rsidRPr="00223260" w:rsidRDefault="00AB65D7" w:rsidP="00C2165C">
      <w:pPr>
        <w:pStyle w:val="Paragraphedeliste"/>
        <w:numPr>
          <w:ilvl w:val="0"/>
          <w:numId w:val="24"/>
        </w:numPr>
        <w:spacing w:after="0" w:line="240" w:lineRule="auto"/>
        <w:jc w:val="both"/>
        <w:rPr>
          <w:rFonts w:ascii="Verdana" w:eastAsia="Times New Roman" w:hAnsi="Verdana" w:cs="Times New Roman"/>
          <w:b/>
          <w:sz w:val="24"/>
          <w:szCs w:val="20"/>
          <w:u w:val="single"/>
          <w:lang w:eastAsia="zh-TW"/>
        </w:rPr>
      </w:pPr>
      <w:r w:rsidRPr="00AB65D7">
        <w:rPr>
          <w:rFonts w:ascii="Verdana" w:hAnsi="Verdana"/>
          <w:sz w:val="20"/>
          <w:szCs w:val="20"/>
          <w:u w:val="single"/>
        </w:rPr>
        <w:t>Pour l</w:t>
      </w:r>
      <w:r w:rsidR="00223260" w:rsidRPr="00AB65D7">
        <w:rPr>
          <w:rFonts w:ascii="Verdana" w:hAnsi="Verdana"/>
          <w:sz w:val="20"/>
          <w:szCs w:val="20"/>
          <w:u w:val="single"/>
        </w:rPr>
        <w:t xml:space="preserve">es sessions existantes qui se voient adjoindre des places complémentaires au titre du PIC </w:t>
      </w:r>
      <w:r w:rsidRPr="00AB65D7">
        <w:rPr>
          <w:rFonts w:ascii="Verdana" w:hAnsi="Verdana"/>
          <w:sz w:val="20"/>
          <w:szCs w:val="20"/>
          <w:u w:val="single"/>
        </w:rPr>
        <w:t>2018</w:t>
      </w:r>
      <w:r>
        <w:rPr>
          <w:rFonts w:ascii="Verdana" w:hAnsi="Verdana"/>
          <w:sz w:val="20"/>
          <w:szCs w:val="20"/>
        </w:rPr>
        <w:t>,</w:t>
      </w:r>
      <w:r w:rsidR="00223260" w:rsidRPr="00223260">
        <w:rPr>
          <w:rFonts w:ascii="Verdana" w:hAnsi="Verdana"/>
          <w:sz w:val="20"/>
          <w:szCs w:val="20"/>
        </w:rPr>
        <w:t xml:space="preserve"> raccordées </w:t>
      </w:r>
      <w:r>
        <w:rPr>
          <w:rFonts w:ascii="Verdana" w:hAnsi="Verdana"/>
          <w:sz w:val="20"/>
          <w:szCs w:val="20"/>
        </w:rPr>
        <w:t xml:space="preserve">antérieurement </w:t>
      </w:r>
      <w:r w:rsidR="00223260" w:rsidRPr="00223260">
        <w:rPr>
          <w:rFonts w:ascii="Verdana" w:hAnsi="Verdana"/>
          <w:sz w:val="20"/>
          <w:szCs w:val="20"/>
        </w:rPr>
        <w:t xml:space="preserve">à un bon de commande </w:t>
      </w:r>
      <w:r>
        <w:rPr>
          <w:rFonts w:ascii="Verdana" w:hAnsi="Verdana"/>
          <w:sz w:val="20"/>
          <w:szCs w:val="20"/>
        </w:rPr>
        <w:t>« </w:t>
      </w:r>
      <w:r w:rsidR="00223260" w:rsidRPr="00223260">
        <w:rPr>
          <w:rFonts w:ascii="Verdana" w:hAnsi="Verdana"/>
          <w:sz w:val="20"/>
          <w:szCs w:val="20"/>
        </w:rPr>
        <w:t>classique</w:t>
      </w:r>
      <w:r>
        <w:rPr>
          <w:rFonts w:ascii="Verdana" w:hAnsi="Verdana"/>
          <w:sz w:val="20"/>
          <w:szCs w:val="20"/>
        </w:rPr>
        <w:t> »</w:t>
      </w:r>
      <w:r w:rsidR="00223260" w:rsidRPr="00223260">
        <w:rPr>
          <w:rFonts w:ascii="Verdana" w:hAnsi="Verdana"/>
          <w:sz w:val="20"/>
          <w:szCs w:val="20"/>
        </w:rPr>
        <w:t xml:space="preserve"> : les heures réalisées par les stagiaires recrutés au titre du PIC 2018 doivent être saisies sur le bon de commande dédié au PIC 2018, et ce même s’ils restent des heures non consommées sur un précédent bon de commande classique. </w:t>
      </w:r>
    </w:p>
    <w:p w:rsidR="00C2165C" w:rsidRDefault="00C2165C" w:rsidP="00C2165C">
      <w:pPr>
        <w:spacing w:after="0" w:line="240" w:lineRule="auto"/>
        <w:rPr>
          <w:rFonts w:ascii="Verdana" w:eastAsia="Times New Roman" w:hAnsi="Verdana" w:cs="Times New Roman"/>
          <w:b/>
          <w:sz w:val="20"/>
          <w:szCs w:val="20"/>
          <w:u w:val="single"/>
          <w:lang w:eastAsia="zh-TW"/>
        </w:rPr>
      </w:pPr>
    </w:p>
    <w:p w:rsidR="00AB65D7" w:rsidRDefault="00AB65D7" w:rsidP="00C2165C">
      <w:pPr>
        <w:spacing w:after="0" w:line="240" w:lineRule="auto"/>
        <w:rPr>
          <w:rFonts w:ascii="Verdana" w:eastAsia="Times New Roman" w:hAnsi="Verdana" w:cs="Times New Roman"/>
          <w:b/>
          <w:sz w:val="20"/>
          <w:szCs w:val="20"/>
          <w:u w:val="single"/>
          <w:lang w:eastAsia="zh-TW"/>
        </w:rPr>
      </w:pPr>
    </w:p>
    <w:p w:rsidR="00C2165C" w:rsidRPr="003D7EFB" w:rsidRDefault="00887F2C" w:rsidP="00C2165C">
      <w:pPr>
        <w:spacing w:after="0" w:line="240" w:lineRule="auto"/>
        <w:rPr>
          <w:rFonts w:ascii="Verdana" w:eastAsia="Times New Roman" w:hAnsi="Verdana" w:cs="Times New Roman"/>
          <w:b/>
          <w:color w:val="1F497D" w:themeColor="text2"/>
          <w:sz w:val="24"/>
          <w:szCs w:val="20"/>
          <w:u w:val="single"/>
          <w:lang w:eastAsia="zh-TW"/>
        </w:rPr>
      </w:pPr>
      <w:r w:rsidRPr="003D7EFB">
        <w:rPr>
          <w:rFonts w:ascii="Verdana" w:eastAsia="Times New Roman" w:hAnsi="Verdana" w:cs="Times New Roman"/>
          <w:b/>
          <w:color w:val="1F497D" w:themeColor="text2"/>
          <w:sz w:val="24"/>
          <w:szCs w:val="20"/>
          <w:u w:val="single"/>
          <w:lang w:eastAsia="zh-TW"/>
        </w:rPr>
        <w:t xml:space="preserve">LA </w:t>
      </w:r>
      <w:r w:rsidR="00C2165C" w:rsidRPr="003D7EFB">
        <w:rPr>
          <w:rFonts w:ascii="Verdana" w:eastAsia="Times New Roman" w:hAnsi="Verdana" w:cs="Times New Roman"/>
          <w:b/>
          <w:color w:val="1F497D" w:themeColor="text2"/>
          <w:sz w:val="24"/>
          <w:szCs w:val="20"/>
          <w:u w:val="single"/>
          <w:lang w:eastAsia="zh-TW"/>
        </w:rPr>
        <w:t>COMMUNICATION</w:t>
      </w:r>
    </w:p>
    <w:p w:rsidR="00BE438E" w:rsidRPr="00BE438E" w:rsidRDefault="00BE438E" w:rsidP="00BE438E">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rsidR="003D7EFB" w:rsidRDefault="00BE438E" w:rsidP="00BE438E">
      <w:pPr>
        <w:spacing w:after="0" w:line="240" w:lineRule="auto"/>
        <w:jc w:val="both"/>
        <w:rPr>
          <w:rFonts w:ascii="Verdana" w:eastAsia="Times New Roman" w:hAnsi="Verdana" w:cs="Times New Roman"/>
          <w:color w:val="000000" w:themeColor="text1"/>
          <w:sz w:val="20"/>
          <w:szCs w:val="24"/>
          <w:lang w:eastAsia="fr-FR"/>
        </w:rPr>
      </w:pPr>
      <w:r w:rsidRPr="00BE438E">
        <w:rPr>
          <w:rFonts w:ascii="Times New Roman" w:eastAsia="Times New Roman" w:hAnsi="Times New Roman" w:cs="Times New Roman"/>
          <w:noProof/>
          <w:color w:val="F79646" w:themeColor="accent6"/>
          <w:sz w:val="24"/>
          <w:szCs w:val="24"/>
          <w:lang w:eastAsia="fr-FR"/>
        </w:rPr>
        <w:drawing>
          <wp:inline distT="0" distB="0" distL="0" distR="0" wp14:anchorId="1C4E58BA" wp14:editId="04AE8D5F">
            <wp:extent cx="361154" cy="307075"/>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10992"/>
                    </a:xfrm>
                    <a:prstGeom prst="rect">
                      <a:avLst/>
                    </a:prstGeom>
                    <a:noFill/>
                  </pic:spPr>
                </pic:pic>
              </a:graphicData>
            </a:graphic>
          </wp:inline>
        </w:drawing>
      </w:r>
      <w:r w:rsidRPr="00BE438E">
        <w:rPr>
          <w:rFonts w:ascii="Verdana" w:eastAsia="Times New Roman" w:hAnsi="Verdana" w:cs="Times New Roman"/>
          <w:sz w:val="20"/>
          <w:szCs w:val="24"/>
          <w:lang w:eastAsia="fr-FR"/>
        </w:rPr>
        <w:t xml:space="preserve"> </w:t>
      </w:r>
      <w:r w:rsidRPr="00032A89">
        <w:rPr>
          <w:rFonts w:ascii="Verdana" w:eastAsia="Times New Roman" w:hAnsi="Verdana" w:cs="Times New Roman"/>
          <w:color w:val="000000" w:themeColor="text1"/>
          <w:sz w:val="20"/>
          <w:szCs w:val="24"/>
          <w:lang w:eastAsia="fr-FR"/>
        </w:rPr>
        <w:t xml:space="preserve">Le titulaire du marché et ses sous-traitants porteront sur tous les documents de communication, sites internet et articles de presse relatifs à l’action de formation, la </w:t>
      </w:r>
      <w:r w:rsidRPr="003D7EFB">
        <w:rPr>
          <w:rFonts w:ascii="Verdana" w:eastAsia="Times New Roman" w:hAnsi="Verdana" w:cs="Times New Roman"/>
          <w:b/>
          <w:color w:val="000000" w:themeColor="text1"/>
          <w:sz w:val="20"/>
          <w:szCs w:val="24"/>
          <w:lang w:eastAsia="fr-FR"/>
        </w:rPr>
        <w:t>mention</w:t>
      </w:r>
      <w:r w:rsidRPr="00032A89">
        <w:rPr>
          <w:rFonts w:ascii="Verdana" w:eastAsia="Times New Roman" w:hAnsi="Verdana" w:cs="Times New Roman"/>
          <w:color w:val="000000" w:themeColor="text1"/>
          <w:sz w:val="20"/>
          <w:szCs w:val="24"/>
          <w:lang w:eastAsia="fr-FR"/>
        </w:rPr>
        <w:t xml:space="preserve"> </w:t>
      </w:r>
      <w:r w:rsidRPr="00032A89">
        <w:rPr>
          <w:rFonts w:ascii="Verdana" w:eastAsia="Times New Roman" w:hAnsi="Verdana" w:cs="Times New Roman"/>
          <w:b/>
          <w:color w:val="000000" w:themeColor="text1"/>
          <w:sz w:val="20"/>
          <w:szCs w:val="24"/>
          <w:lang w:eastAsia="fr-FR"/>
        </w:rPr>
        <w:t>« Formation organisée avec le concours financier de la Région Centre – Val de Loire et de l’Etat dans le cadre de l’amorçage 2018 du Plan Investissement pour les Compétences »</w:t>
      </w:r>
      <w:r w:rsidRPr="00032A89">
        <w:rPr>
          <w:rFonts w:ascii="Verdana" w:eastAsia="Times New Roman" w:hAnsi="Verdana" w:cs="Times New Roman"/>
          <w:color w:val="000000" w:themeColor="text1"/>
          <w:sz w:val="20"/>
          <w:szCs w:val="24"/>
          <w:lang w:eastAsia="fr-FR"/>
        </w:rPr>
        <w:t xml:space="preserve">. </w:t>
      </w:r>
    </w:p>
    <w:p w:rsidR="003D7EFB" w:rsidRDefault="003D7EFB" w:rsidP="00BE438E">
      <w:pPr>
        <w:spacing w:after="0" w:line="240" w:lineRule="auto"/>
        <w:jc w:val="both"/>
        <w:rPr>
          <w:rFonts w:ascii="Verdana" w:eastAsia="Times New Roman" w:hAnsi="Verdana" w:cs="Times New Roman"/>
          <w:color w:val="000000" w:themeColor="text1"/>
          <w:sz w:val="20"/>
          <w:szCs w:val="24"/>
          <w:lang w:eastAsia="fr-FR"/>
        </w:rPr>
      </w:pPr>
    </w:p>
    <w:p w:rsidR="00C53735" w:rsidRPr="006F02FD" w:rsidRDefault="00BE438E" w:rsidP="00BE438E">
      <w:pPr>
        <w:spacing w:after="0" w:line="240" w:lineRule="auto"/>
        <w:jc w:val="both"/>
        <w:rPr>
          <w:rFonts w:ascii="Verdana" w:eastAsia="Times New Roman" w:hAnsi="Verdana" w:cs="Times New Roman"/>
          <w:color w:val="000000" w:themeColor="text1"/>
          <w:sz w:val="20"/>
          <w:szCs w:val="24"/>
          <w:lang w:eastAsia="fr-FR"/>
        </w:rPr>
      </w:pPr>
      <w:r w:rsidRPr="003D7EFB">
        <w:rPr>
          <w:rFonts w:ascii="Verdana" w:eastAsia="Times New Roman" w:hAnsi="Verdana" w:cs="Times New Roman"/>
          <w:b/>
          <w:color w:val="000000" w:themeColor="text1"/>
          <w:sz w:val="20"/>
          <w:szCs w:val="24"/>
          <w:lang w:eastAsia="fr-FR"/>
        </w:rPr>
        <w:t>Les logos de la Région Centre–Val de Loire, de l’Etat et du PIC</w:t>
      </w:r>
      <w:r w:rsidRPr="00032A89">
        <w:rPr>
          <w:rFonts w:ascii="Verdana" w:eastAsia="Times New Roman" w:hAnsi="Verdana" w:cs="Times New Roman"/>
          <w:color w:val="000000" w:themeColor="text1"/>
          <w:sz w:val="20"/>
          <w:szCs w:val="24"/>
          <w:lang w:eastAsia="fr-FR"/>
        </w:rPr>
        <w:t xml:space="preserve"> « Investir dans vos compétences », doivent figurer </w:t>
      </w:r>
      <w:r w:rsidRPr="00C53735">
        <w:rPr>
          <w:rFonts w:ascii="Verdana" w:eastAsia="Times New Roman" w:hAnsi="Verdana" w:cs="Times New Roman"/>
          <w:b/>
          <w:color w:val="000000" w:themeColor="text1"/>
          <w:sz w:val="20"/>
          <w:szCs w:val="24"/>
          <w:lang w:eastAsia="fr-FR"/>
        </w:rPr>
        <w:t>sur l’ensemble des documents de communication à destination des publics</w:t>
      </w:r>
      <w:r w:rsidR="006F02FD" w:rsidRPr="006F02FD">
        <w:rPr>
          <w:rFonts w:ascii="Verdana" w:eastAsia="Times New Roman" w:hAnsi="Verdana" w:cs="Times New Roman"/>
          <w:color w:val="000000" w:themeColor="text1"/>
          <w:sz w:val="20"/>
          <w:szCs w:val="24"/>
          <w:lang w:eastAsia="fr-FR"/>
        </w:rPr>
        <w:t xml:space="preserve">, </w:t>
      </w:r>
      <w:r w:rsidR="006F02FD" w:rsidRPr="006F02FD">
        <w:rPr>
          <w:rFonts w:ascii="Verdana" w:eastAsia="Times New Roman" w:hAnsi="Verdana" w:cs="Times New Roman"/>
          <w:b/>
          <w:color w:val="000000" w:themeColor="text1"/>
          <w:sz w:val="20"/>
          <w:szCs w:val="24"/>
          <w:lang w:eastAsia="fr-FR"/>
        </w:rPr>
        <w:t>aux côtés des logos européens si les places attribuées viennent compléter une session cofinancée par les fonds européens</w:t>
      </w:r>
      <w:r w:rsidR="006F02FD" w:rsidRPr="006F02FD">
        <w:rPr>
          <w:rFonts w:ascii="Verdana" w:eastAsia="Times New Roman" w:hAnsi="Verdana" w:cs="Times New Roman"/>
          <w:color w:val="000000" w:themeColor="text1"/>
          <w:sz w:val="20"/>
          <w:szCs w:val="24"/>
          <w:lang w:eastAsia="fr-FR"/>
        </w:rPr>
        <w:t xml:space="preserve">. </w:t>
      </w:r>
      <w:r w:rsidR="00C53735" w:rsidRPr="006F02FD">
        <w:rPr>
          <w:rFonts w:ascii="Verdana" w:eastAsia="Times New Roman" w:hAnsi="Verdana" w:cs="Times New Roman"/>
          <w:color w:val="000000" w:themeColor="text1"/>
          <w:sz w:val="20"/>
          <w:szCs w:val="24"/>
          <w:lang w:eastAsia="fr-FR"/>
        </w:rPr>
        <w:t xml:space="preserve"> </w:t>
      </w:r>
    </w:p>
    <w:p w:rsidR="00C53735" w:rsidRDefault="00C53735" w:rsidP="00BE438E">
      <w:pPr>
        <w:spacing w:after="0" w:line="240" w:lineRule="auto"/>
        <w:jc w:val="both"/>
        <w:rPr>
          <w:rFonts w:ascii="Verdana" w:eastAsia="Times New Roman" w:hAnsi="Verdana" w:cs="Times New Roman"/>
          <w:color w:val="000000" w:themeColor="text1"/>
          <w:sz w:val="20"/>
          <w:szCs w:val="24"/>
          <w:lang w:eastAsia="fr-FR"/>
        </w:rPr>
      </w:pPr>
    </w:p>
    <w:p w:rsidR="00C53735" w:rsidRPr="00C53735" w:rsidRDefault="00C53735" w:rsidP="00C53735">
      <w:pPr>
        <w:pStyle w:val="Paragraphedeliste"/>
        <w:numPr>
          <w:ilvl w:val="0"/>
          <w:numId w:val="30"/>
        </w:numPr>
        <w:spacing w:after="0" w:line="240" w:lineRule="auto"/>
        <w:jc w:val="both"/>
        <w:rPr>
          <w:rFonts w:ascii="Times New Roman" w:eastAsia="Times New Roman" w:hAnsi="Times New Roman" w:cs="Times New Roman"/>
          <w:sz w:val="24"/>
          <w:szCs w:val="24"/>
          <w:lang w:eastAsia="fr-FR"/>
        </w:rPr>
      </w:pPr>
      <w:r>
        <w:rPr>
          <w:rFonts w:ascii="Verdana" w:eastAsia="Times New Roman" w:hAnsi="Verdana" w:cs="Times New Roman"/>
          <w:color w:val="000000" w:themeColor="text1"/>
          <w:sz w:val="20"/>
          <w:szCs w:val="24"/>
          <w:lang w:eastAsia="fr-FR"/>
        </w:rPr>
        <w:t>La f</w:t>
      </w:r>
      <w:r w:rsidRPr="00C53735">
        <w:rPr>
          <w:rFonts w:ascii="Verdana" w:eastAsia="Times New Roman" w:hAnsi="Verdana" w:cs="Times New Roman"/>
          <w:color w:val="000000" w:themeColor="text1"/>
          <w:sz w:val="20"/>
          <w:szCs w:val="24"/>
          <w:lang w:eastAsia="fr-FR"/>
        </w:rPr>
        <w:t xml:space="preserve">iche technique « communication » </w:t>
      </w:r>
      <w:r>
        <w:rPr>
          <w:rFonts w:ascii="Verdana" w:eastAsia="Times New Roman" w:hAnsi="Verdana" w:cs="Times New Roman"/>
          <w:color w:val="000000" w:themeColor="text1"/>
          <w:sz w:val="20"/>
          <w:szCs w:val="24"/>
          <w:lang w:eastAsia="fr-FR"/>
        </w:rPr>
        <w:t>actualisée, ainsi que les chartes graphiques de la Région Centre – Val de Loire et du logo « Investir dans vos compétences » sont disponibles sur</w:t>
      </w:r>
      <w:r w:rsidRPr="00C53735">
        <w:rPr>
          <w:rFonts w:ascii="Verdana" w:eastAsia="Times New Roman" w:hAnsi="Verdana" w:cs="Times New Roman"/>
          <w:color w:val="000000" w:themeColor="text1"/>
          <w:sz w:val="20"/>
          <w:szCs w:val="24"/>
          <w:lang w:eastAsia="fr-FR"/>
        </w:rPr>
        <w:t xml:space="preserve"> : </w:t>
      </w:r>
    </w:p>
    <w:p w:rsidR="00BE438E" w:rsidRPr="00C53735" w:rsidRDefault="00BE438E" w:rsidP="00C53735">
      <w:pPr>
        <w:pStyle w:val="Paragraphedeliste"/>
        <w:spacing w:after="0" w:line="240" w:lineRule="auto"/>
        <w:jc w:val="both"/>
        <w:rPr>
          <w:rFonts w:ascii="Times New Roman" w:eastAsia="Times New Roman" w:hAnsi="Times New Roman" w:cs="Times New Roman"/>
          <w:sz w:val="24"/>
          <w:szCs w:val="24"/>
          <w:lang w:eastAsia="fr-FR"/>
        </w:rPr>
      </w:pPr>
      <w:r w:rsidRPr="00C53735">
        <w:rPr>
          <w:rFonts w:ascii="Verdana" w:eastAsia="Times New Roman" w:hAnsi="Verdana" w:cs="Times New Roman"/>
          <w:color w:val="000000" w:themeColor="text1"/>
          <w:sz w:val="20"/>
          <w:szCs w:val="24"/>
          <w:lang w:eastAsia="fr-FR"/>
        </w:rPr>
        <w:t xml:space="preserve"> </w:t>
      </w:r>
      <w:hyperlink r:id="rId12" w:history="1">
        <w:r w:rsidRPr="00C53735">
          <w:rPr>
            <w:rFonts w:ascii="Times New Roman" w:eastAsia="Times New Roman" w:hAnsi="Times New Roman" w:cs="Times New Roman"/>
            <w:color w:val="0000FF"/>
            <w:sz w:val="24"/>
            <w:szCs w:val="24"/>
            <w:u w:val="single"/>
            <w:lang w:eastAsia="fr-FR"/>
          </w:rPr>
          <w:t>http://www.etoile.regioncentre.fr/GIP/site/etoilepro/programme-regional-formation</w:t>
        </w:r>
      </w:hyperlink>
    </w:p>
    <w:p w:rsidR="00BE438E" w:rsidRDefault="00C53735" w:rsidP="00BE438E">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r>
        <w:rPr>
          <w:rFonts w:ascii="Verdana" w:eastAsia="Times New Roman" w:hAnsi="Verdana" w:cs="Times New Roman"/>
          <w:noProof/>
          <w:sz w:val="20"/>
          <w:szCs w:val="20"/>
          <w:lang w:eastAsia="fr-FR"/>
        </w:rPr>
        <w:drawing>
          <wp:anchor distT="0" distB="0" distL="114300" distR="114300" simplePos="0" relativeHeight="251658240" behindDoc="0" locked="0" layoutInCell="1" allowOverlap="1" wp14:anchorId="37723906" wp14:editId="340267E8">
            <wp:simplePos x="0" y="0"/>
            <wp:positionH relativeFrom="column">
              <wp:posOffset>2257425</wp:posOffset>
            </wp:positionH>
            <wp:positionV relativeFrom="paragraph">
              <wp:posOffset>90805</wp:posOffset>
            </wp:positionV>
            <wp:extent cx="2019300" cy="770255"/>
            <wp:effectExtent l="0" t="0" r="0" b="0"/>
            <wp:wrapSquare wrapText="bothSides"/>
            <wp:docPr id="2" name="Image 2" descr="Label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el PIC"/>
                    <pic:cNvPicPr>
                      <a:picLocks noChangeAspect="1" noChangeArrowheads="1"/>
                    </pic:cNvPicPr>
                  </pic:nvPicPr>
                  <pic:blipFill>
                    <a:blip r:embed="rId13" cstate="print">
                      <a:extLst>
                        <a:ext uri="{28A0092B-C50C-407E-A947-70E740481C1C}">
                          <a14:useLocalDpi xmlns:a14="http://schemas.microsoft.com/office/drawing/2010/main" val="0"/>
                        </a:ext>
                      </a:extLst>
                    </a:blip>
                    <a:srcRect l="23869" t="36284" r="25716" b="36549"/>
                    <a:stretch>
                      <a:fillRect/>
                    </a:stretch>
                  </pic:blipFill>
                  <pic:spPr bwMode="auto">
                    <a:xfrm>
                      <a:off x="0" y="0"/>
                      <a:ext cx="2019300" cy="770255"/>
                    </a:xfrm>
                    <a:prstGeom prst="rect">
                      <a:avLst/>
                    </a:prstGeom>
                    <a:noFill/>
                  </pic:spPr>
                </pic:pic>
              </a:graphicData>
            </a:graphic>
            <wp14:sizeRelH relativeFrom="page">
              <wp14:pctWidth>0</wp14:pctWidth>
            </wp14:sizeRelH>
            <wp14:sizeRelV relativeFrom="page">
              <wp14:pctHeight>0</wp14:pctHeight>
            </wp14:sizeRelV>
          </wp:anchor>
        </w:drawing>
      </w:r>
    </w:p>
    <w:p w:rsidR="00C53735" w:rsidRDefault="00C53735" w:rsidP="00BE438E">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rsidR="00C53735" w:rsidRDefault="00C53735" w:rsidP="00BE438E">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rsidR="00C53735" w:rsidRDefault="00C53735" w:rsidP="00BE438E">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rsidR="00C53735" w:rsidRPr="00BE438E" w:rsidRDefault="00C53735" w:rsidP="00BE438E">
      <w:pPr>
        <w:keepLines/>
        <w:tabs>
          <w:tab w:val="left" w:pos="284"/>
          <w:tab w:val="left" w:pos="567"/>
          <w:tab w:val="left" w:pos="851"/>
        </w:tabs>
        <w:spacing w:after="0" w:line="240" w:lineRule="auto"/>
        <w:ind w:firstLine="284"/>
        <w:jc w:val="both"/>
        <w:rPr>
          <w:rFonts w:ascii="Verdana" w:eastAsia="Times New Roman" w:hAnsi="Verdana" w:cs="Times New Roman"/>
          <w:sz w:val="20"/>
          <w:szCs w:val="20"/>
          <w:lang w:eastAsia="fr-FR"/>
        </w:rPr>
      </w:pPr>
    </w:p>
    <w:p w:rsidR="00C53735" w:rsidRDefault="00C53735" w:rsidP="00BE438E">
      <w:pPr>
        <w:keepLines/>
        <w:tabs>
          <w:tab w:val="left" w:pos="284"/>
          <w:tab w:val="left" w:pos="567"/>
          <w:tab w:val="left" w:pos="851"/>
        </w:tabs>
        <w:spacing w:after="0" w:line="240" w:lineRule="auto"/>
        <w:jc w:val="both"/>
        <w:rPr>
          <w:rFonts w:ascii="Verdana" w:eastAsia="Times New Roman" w:hAnsi="Verdana" w:cs="Times New Roman"/>
          <w:sz w:val="20"/>
          <w:szCs w:val="20"/>
          <w:lang w:eastAsia="fr-FR"/>
        </w:rPr>
      </w:pPr>
    </w:p>
    <w:p w:rsidR="00BE438E" w:rsidRPr="00BE438E" w:rsidRDefault="00BE438E" w:rsidP="00BE438E">
      <w:pPr>
        <w:keepLines/>
        <w:tabs>
          <w:tab w:val="left" w:pos="284"/>
          <w:tab w:val="left" w:pos="567"/>
          <w:tab w:val="left" w:pos="851"/>
        </w:tabs>
        <w:spacing w:after="0" w:line="240" w:lineRule="auto"/>
        <w:jc w:val="both"/>
        <w:rPr>
          <w:rFonts w:ascii="Verdana" w:eastAsia="Times New Roman" w:hAnsi="Verdana" w:cs="Times New Roman"/>
          <w:b/>
          <w:sz w:val="20"/>
          <w:szCs w:val="20"/>
          <w:lang w:eastAsia="fr-FR"/>
        </w:rPr>
      </w:pPr>
      <w:r w:rsidRPr="00BE438E">
        <w:rPr>
          <w:rFonts w:ascii="Verdana" w:eastAsia="Times New Roman" w:hAnsi="Verdana" w:cs="Times New Roman"/>
          <w:sz w:val="20"/>
          <w:szCs w:val="20"/>
          <w:lang w:eastAsia="fr-FR"/>
        </w:rPr>
        <w:t xml:space="preserve">En cas de mobilisation par le stagiaire de son Compte Personnel de Formation (CPF), le titulaire du marché inscrira également sur le contrat de formation signé avec le stagiaire, la mention </w:t>
      </w:r>
      <w:r w:rsidRPr="00BE438E">
        <w:rPr>
          <w:rFonts w:ascii="Verdana" w:eastAsia="Times New Roman" w:hAnsi="Verdana" w:cs="Times New Roman"/>
          <w:b/>
          <w:sz w:val="20"/>
          <w:szCs w:val="20"/>
          <w:lang w:eastAsia="fr-FR"/>
        </w:rPr>
        <w:t>« Formation organisée avec le concours financier du FPSPP (Fonds Paritaire de Sécurisation des Parcours Professionnels) »</w:t>
      </w:r>
      <w:r w:rsidR="009D0FF1" w:rsidRPr="009D0FF1">
        <w:rPr>
          <w:rFonts w:ascii="Verdana" w:eastAsia="Times New Roman" w:hAnsi="Verdana" w:cs="Times New Roman"/>
          <w:sz w:val="20"/>
          <w:szCs w:val="20"/>
          <w:lang w:eastAsia="fr-FR"/>
        </w:rPr>
        <w:t>.</w:t>
      </w:r>
    </w:p>
    <w:p w:rsidR="00177C46" w:rsidRDefault="00177C46" w:rsidP="00C2165C">
      <w:pPr>
        <w:spacing w:after="0" w:line="240" w:lineRule="auto"/>
        <w:rPr>
          <w:rFonts w:ascii="Verdana" w:eastAsia="Times New Roman" w:hAnsi="Verdana" w:cs="Times New Roman"/>
          <w:sz w:val="20"/>
          <w:szCs w:val="20"/>
          <w:lang w:eastAsia="zh-TW"/>
        </w:rPr>
      </w:pPr>
    </w:p>
    <w:p w:rsidR="00177C46" w:rsidRDefault="00177C46" w:rsidP="00C2165C">
      <w:pPr>
        <w:spacing w:after="0" w:line="240" w:lineRule="auto"/>
        <w:rPr>
          <w:rFonts w:ascii="Verdana" w:eastAsia="Times New Roman" w:hAnsi="Verdana" w:cs="Times New Roman"/>
          <w:sz w:val="20"/>
          <w:szCs w:val="20"/>
          <w:lang w:eastAsia="zh-TW"/>
        </w:rPr>
      </w:pPr>
    </w:p>
    <w:p w:rsidR="00177C46" w:rsidRDefault="00177C46" w:rsidP="00C2165C">
      <w:pPr>
        <w:spacing w:after="0" w:line="240" w:lineRule="auto"/>
        <w:rPr>
          <w:rFonts w:ascii="Verdana" w:eastAsia="Times New Roman" w:hAnsi="Verdana" w:cs="Times New Roman"/>
          <w:sz w:val="20"/>
          <w:szCs w:val="20"/>
          <w:lang w:eastAsia="zh-TW"/>
        </w:rPr>
      </w:pPr>
    </w:p>
    <w:sectPr w:rsidR="00177C46" w:rsidSect="003D7EFB">
      <w:pgSz w:w="11906" w:h="16838"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FA" w:rsidRDefault="009248FA" w:rsidP="00D275F5">
      <w:pPr>
        <w:spacing w:after="0" w:line="240" w:lineRule="auto"/>
      </w:pPr>
      <w:r>
        <w:separator/>
      </w:r>
    </w:p>
  </w:endnote>
  <w:endnote w:type="continuationSeparator" w:id="0">
    <w:p w:rsidR="009248FA" w:rsidRDefault="009248FA" w:rsidP="00D2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166535"/>
      <w:docPartObj>
        <w:docPartGallery w:val="Page Numbers (Bottom of Page)"/>
        <w:docPartUnique/>
      </w:docPartObj>
    </w:sdtPr>
    <w:sdtEndPr/>
    <w:sdtContent>
      <w:p w:rsidR="00320A7B" w:rsidRDefault="00320A7B" w:rsidP="00320A7B">
        <w:pPr>
          <w:pStyle w:val="Pieddepage"/>
          <w:jc w:val="right"/>
          <w:rPr>
            <w:sz w:val="14"/>
          </w:rPr>
        </w:pPr>
        <w:r>
          <w:rPr>
            <w:sz w:val="14"/>
          </w:rPr>
          <w:t xml:space="preserve">Programme Régional de Formation 2017-2020 - p. </w:t>
        </w:r>
        <w:sdt>
          <w:sdtPr>
            <w:rPr>
              <w:sz w:val="14"/>
            </w:rPr>
            <w:id w:val="904345978"/>
            <w:docPartObj>
              <w:docPartGallery w:val="Page Numbers (Bottom of Page)"/>
              <w:docPartUnique/>
            </w:docPartObj>
          </w:sdtPr>
          <w:sdtEndPr/>
          <w:sdtContent>
            <w:r w:rsidRPr="002A0D34">
              <w:rPr>
                <w:sz w:val="14"/>
              </w:rPr>
              <w:fldChar w:fldCharType="begin"/>
            </w:r>
            <w:r w:rsidRPr="002A0D34">
              <w:rPr>
                <w:sz w:val="14"/>
              </w:rPr>
              <w:instrText>PAGE   \* MERGEFORMAT</w:instrText>
            </w:r>
            <w:r w:rsidRPr="002A0D34">
              <w:rPr>
                <w:sz w:val="14"/>
              </w:rPr>
              <w:fldChar w:fldCharType="separate"/>
            </w:r>
            <w:r w:rsidR="002A31FF">
              <w:rPr>
                <w:noProof/>
                <w:sz w:val="14"/>
              </w:rPr>
              <w:t>1</w:t>
            </w:r>
            <w:r w:rsidRPr="002A0D34">
              <w:rPr>
                <w:sz w:val="14"/>
              </w:rPr>
              <w:fldChar w:fldCharType="end"/>
            </w:r>
          </w:sdtContent>
        </w:sdt>
      </w:p>
      <w:p w:rsidR="005842E0" w:rsidRDefault="002A31FF">
        <w:pPr>
          <w:pStyle w:val="Pieddepage"/>
          <w:jc w:val="right"/>
        </w:pPr>
      </w:p>
    </w:sdtContent>
  </w:sdt>
  <w:p w:rsidR="005842E0" w:rsidRDefault="005842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FA" w:rsidRDefault="009248FA" w:rsidP="00D275F5">
      <w:pPr>
        <w:spacing w:after="0" w:line="240" w:lineRule="auto"/>
      </w:pPr>
      <w:r>
        <w:separator/>
      </w:r>
    </w:p>
  </w:footnote>
  <w:footnote w:type="continuationSeparator" w:id="0">
    <w:p w:rsidR="009248FA" w:rsidRDefault="009248FA" w:rsidP="00D27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688"/>
    </w:tblGrid>
    <w:tr w:rsidR="00042294" w:rsidTr="00042294">
      <w:tc>
        <w:tcPr>
          <w:tcW w:w="2201" w:type="dxa"/>
        </w:tcPr>
        <w:p w:rsidR="00042294" w:rsidRDefault="00042294" w:rsidP="00CF39CE">
          <w:r>
            <w:rPr>
              <w:noProof/>
              <w:lang w:eastAsia="fr-FR"/>
            </w:rPr>
            <w:drawing>
              <wp:inline distT="0" distB="0" distL="0" distR="0" wp14:anchorId="3E317ED5" wp14:editId="0BDB993C">
                <wp:extent cx="838200" cy="618979"/>
                <wp:effectExtent l="0" t="0" r="0" b="0"/>
                <wp:docPr id="1" name="Image 1" descr="Région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gion Centre-Val de Loire"/>
                        <pic:cNvPicPr>
                          <a:picLocks noChangeAspect="1" noChangeArrowheads="1"/>
                        </pic:cNvPicPr>
                      </pic:nvPicPr>
                      <pic:blipFill>
                        <a:blip r:embed="rId1">
                          <a:extLst>
                            <a:ext uri="{28A0092B-C50C-407E-A947-70E740481C1C}">
                              <a14:useLocalDpi xmlns:a14="http://schemas.microsoft.com/office/drawing/2010/main" val="0"/>
                            </a:ext>
                          </a:extLst>
                        </a:blip>
                        <a:srcRect l="13290" r="10127"/>
                        <a:stretch>
                          <a:fillRect/>
                        </a:stretch>
                      </pic:blipFill>
                      <pic:spPr bwMode="auto">
                        <a:xfrm>
                          <a:off x="0" y="0"/>
                          <a:ext cx="841004" cy="621050"/>
                        </a:xfrm>
                        <a:prstGeom prst="rect">
                          <a:avLst/>
                        </a:prstGeom>
                        <a:noFill/>
                        <a:ln>
                          <a:noFill/>
                        </a:ln>
                      </pic:spPr>
                    </pic:pic>
                  </a:graphicData>
                </a:graphic>
              </wp:inline>
            </w:drawing>
          </w:r>
        </w:p>
      </w:tc>
      <w:tc>
        <w:tcPr>
          <w:tcW w:w="7688" w:type="dxa"/>
        </w:tcPr>
        <w:p w:rsidR="00042294" w:rsidRPr="00321868" w:rsidRDefault="00042294" w:rsidP="00042294">
          <w:pPr>
            <w:pStyle w:val="En-tte"/>
            <w:jc w:val="center"/>
            <w:rPr>
              <w:rFonts w:ascii="Verdana" w:hAnsi="Verdana"/>
              <w:color w:val="808080" w:themeColor="background1" w:themeShade="80"/>
              <w:sz w:val="28"/>
            </w:rPr>
          </w:pPr>
          <w:r w:rsidRPr="00321868">
            <w:rPr>
              <w:rFonts w:ascii="Verdana" w:hAnsi="Verdana"/>
              <w:color w:val="808080" w:themeColor="background1" w:themeShade="80"/>
              <w:sz w:val="28"/>
            </w:rPr>
            <w:t xml:space="preserve">FICHE TECHNIQUE </w:t>
          </w:r>
        </w:p>
        <w:p w:rsidR="00042294" w:rsidRDefault="00042294" w:rsidP="00042294">
          <w:pPr>
            <w:pStyle w:val="En-tte"/>
            <w:jc w:val="center"/>
            <w:rPr>
              <w:rFonts w:ascii="Verdana" w:hAnsi="Verdana"/>
              <w:color w:val="808080" w:themeColor="background1" w:themeShade="80"/>
              <w:sz w:val="32"/>
            </w:rPr>
          </w:pPr>
          <w:r w:rsidRPr="00624CB9">
            <w:rPr>
              <w:rFonts w:ascii="Verdana" w:hAnsi="Verdana"/>
              <w:color w:val="808080" w:themeColor="background1" w:themeShade="80"/>
              <w:sz w:val="32"/>
            </w:rPr>
            <w:t>« </w:t>
          </w:r>
          <w:r w:rsidR="00C2165C" w:rsidRPr="00C2165C">
            <w:rPr>
              <w:rFonts w:ascii="Verdana" w:hAnsi="Verdana"/>
              <w:color w:val="808080" w:themeColor="background1" w:themeShade="80"/>
              <w:sz w:val="32"/>
            </w:rPr>
            <w:t>Plan d’Investissement dans les Compétences</w:t>
          </w:r>
          <w:r w:rsidR="00C2165C">
            <w:rPr>
              <w:rFonts w:ascii="Verdana" w:hAnsi="Verdana"/>
              <w:color w:val="808080" w:themeColor="background1" w:themeShade="80"/>
              <w:sz w:val="32"/>
            </w:rPr>
            <w:t xml:space="preserve"> 2018 </w:t>
          </w:r>
          <w:r w:rsidRPr="00624CB9">
            <w:rPr>
              <w:rFonts w:ascii="Verdana" w:hAnsi="Verdana"/>
              <w:color w:val="808080" w:themeColor="background1" w:themeShade="80"/>
              <w:sz w:val="32"/>
            </w:rPr>
            <w:t>»</w:t>
          </w:r>
        </w:p>
        <w:p w:rsidR="00042294" w:rsidRPr="00042294" w:rsidRDefault="00F77AEB" w:rsidP="00C2165C">
          <w:pPr>
            <w:pStyle w:val="En-tte"/>
            <w:jc w:val="center"/>
            <w:rPr>
              <w:rFonts w:ascii="Verdana" w:hAnsi="Verdana"/>
              <w:color w:val="808080" w:themeColor="background1" w:themeShade="80"/>
              <w:sz w:val="20"/>
            </w:rPr>
          </w:pPr>
          <w:r w:rsidRPr="00320A7B">
            <w:rPr>
              <w:rFonts w:ascii="Verdana" w:hAnsi="Verdana"/>
              <w:i/>
              <w:color w:val="808080" w:themeColor="background1" w:themeShade="80"/>
              <w:sz w:val="24"/>
              <w:szCs w:val="24"/>
            </w:rPr>
            <w:t xml:space="preserve">Parcours </w:t>
          </w:r>
          <w:r w:rsidR="00015EDF">
            <w:rPr>
              <w:rFonts w:ascii="Verdana" w:hAnsi="Verdana"/>
              <w:i/>
              <w:color w:val="808080" w:themeColor="background1" w:themeShade="80"/>
              <w:sz w:val="24"/>
              <w:szCs w:val="24"/>
            </w:rPr>
            <w:t>M</w:t>
          </w:r>
          <w:r w:rsidR="00C2165C">
            <w:rPr>
              <w:rFonts w:ascii="Verdana" w:hAnsi="Verdana"/>
              <w:i/>
              <w:color w:val="808080" w:themeColor="background1" w:themeShade="80"/>
              <w:sz w:val="24"/>
              <w:szCs w:val="24"/>
            </w:rPr>
            <w:t xml:space="preserve">étiers </w:t>
          </w:r>
          <w:r w:rsidR="00015EDF">
            <w:rPr>
              <w:rFonts w:ascii="Verdana" w:hAnsi="Verdana"/>
              <w:i/>
              <w:color w:val="808080" w:themeColor="background1" w:themeShade="80"/>
              <w:sz w:val="24"/>
              <w:szCs w:val="24"/>
            </w:rPr>
            <w:t xml:space="preserve">- </w:t>
          </w:r>
          <w:r w:rsidR="00B77A9F" w:rsidRPr="00B77A9F">
            <w:rPr>
              <w:rFonts w:ascii="Verdana" w:hAnsi="Verdana"/>
              <w:color w:val="808080" w:themeColor="background1" w:themeShade="80"/>
              <w:sz w:val="20"/>
            </w:rPr>
            <w:t>v</w:t>
          </w:r>
          <w:r>
            <w:rPr>
              <w:rFonts w:ascii="Verdana" w:hAnsi="Verdana"/>
              <w:color w:val="808080" w:themeColor="background1" w:themeShade="80"/>
              <w:sz w:val="20"/>
            </w:rPr>
            <w:t xml:space="preserve">ersion </w:t>
          </w:r>
          <w:r w:rsidR="00C2165C">
            <w:rPr>
              <w:rFonts w:ascii="Verdana" w:hAnsi="Verdana"/>
              <w:color w:val="808080" w:themeColor="background1" w:themeShade="80"/>
              <w:sz w:val="20"/>
            </w:rPr>
            <w:t>avril</w:t>
          </w:r>
          <w:r w:rsidR="00883A4E">
            <w:rPr>
              <w:rFonts w:ascii="Verdana" w:hAnsi="Verdana"/>
              <w:color w:val="808080" w:themeColor="background1" w:themeShade="80"/>
              <w:sz w:val="20"/>
            </w:rPr>
            <w:t xml:space="preserve"> 201</w:t>
          </w:r>
          <w:r w:rsidR="00C2165C">
            <w:rPr>
              <w:rFonts w:ascii="Verdana" w:hAnsi="Verdana"/>
              <w:color w:val="808080" w:themeColor="background1" w:themeShade="80"/>
              <w:sz w:val="20"/>
            </w:rPr>
            <w:t>8</w:t>
          </w:r>
        </w:p>
      </w:tc>
    </w:tr>
  </w:tbl>
  <w:p w:rsidR="00042294" w:rsidRPr="00465CB0" w:rsidRDefault="00042294" w:rsidP="00320A7B">
    <w:pPr>
      <w:pStyle w:val="En-tte"/>
      <w:rPr>
        <w:rFonts w:ascii="Verdana" w:hAnsi="Verdana"/>
        <w:color w:val="808080" w:themeColor="background1" w:themeShade="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CAF"/>
    <w:multiLevelType w:val="hybridMultilevel"/>
    <w:tmpl w:val="C7021964"/>
    <w:lvl w:ilvl="0" w:tplc="E36A08AA">
      <w:start w:val="80"/>
      <w:numFmt w:val="bullet"/>
      <w:lvlText w:val="-"/>
      <w:lvlJc w:val="left"/>
      <w:pPr>
        <w:ind w:left="360" w:hanging="360"/>
      </w:pPr>
      <w:rPr>
        <w:rFonts w:ascii="Verdana" w:eastAsia="Calibri"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223444"/>
    <w:multiLevelType w:val="hybridMultilevel"/>
    <w:tmpl w:val="95AA3770"/>
    <w:lvl w:ilvl="0" w:tplc="3DB234AA">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5B76A0"/>
    <w:multiLevelType w:val="hybridMultilevel"/>
    <w:tmpl w:val="5B924246"/>
    <w:lvl w:ilvl="0" w:tplc="83BA0258">
      <w:numFmt w:val="bullet"/>
      <w:lvlText w:val=""/>
      <w:lvlJc w:val="left"/>
      <w:pPr>
        <w:ind w:left="720" w:hanging="360"/>
      </w:pPr>
      <w:rPr>
        <w:rFonts w:ascii="Symbol" w:eastAsia="Calibri" w:hAnsi="Symbol"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2B556A0"/>
    <w:multiLevelType w:val="hybridMultilevel"/>
    <w:tmpl w:val="4190C4C4"/>
    <w:lvl w:ilvl="0" w:tplc="7AA2083C">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2F6355"/>
    <w:multiLevelType w:val="multilevel"/>
    <w:tmpl w:val="0BD69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92E80"/>
    <w:multiLevelType w:val="hybridMultilevel"/>
    <w:tmpl w:val="21F624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641B34"/>
    <w:multiLevelType w:val="hybridMultilevel"/>
    <w:tmpl w:val="581245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E25D8A"/>
    <w:multiLevelType w:val="hybridMultilevel"/>
    <w:tmpl w:val="08526E64"/>
    <w:lvl w:ilvl="0" w:tplc="9C1EA3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49819F3"/>
    <w:multiLevelType w:val="hybridMultilevel"/>
    <w:tmpl w:val="49666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7F39D0"/>
    <w:multiLevelType w:val="hybridMultilevel"/>
    <w:tmpl w:val="58F0463A"/>
    <w:lvl w:ilvl="0" w:tplc="B78863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F0094B"/>
    <w:multiLevelType w:val="hybridMultilevel"/>
    <w:tmpl w:val="4D40FE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F56F6A"/>
    <w:multiLevelType w:val="hybridMultilevel"/>
    <w:tmpl w:val="E7D8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DE269B"/>
    <w:multiLevelType w:val="hybridMultilevel"/>
    <w:tmpl w:val="F97A5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2F5B08"/>
    <w:multiLevelType w:val="hybridMultilevel"/>
    <w:tmpl w:val="1744CC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592B9D"/>
    <w:multiLevelType w:val="hybridMultilevel"/>
    <w:tmpl w:val="7212B9A8"/>
    <w:lvl w:ilvl="0" w:tplc="22103E8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2F1BD6"/>
    <w:multiLevelType w:val="hybridMultilevel"/>
    <w:tmpl w:val="2A4025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6343FA"/>
    <w:multiLevelType w:val="hybridMultilevel"/>
    <w:tmpl w:val="3484384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A116F4"/>
    <w:multiLevelType w:val="hybridMultilevel"/>
    <w:tmpl w:val="CD724B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2F31FB"/>
    <w:multiLevelType w:val="multilevel"/>
    <w:tmpl w:val="5F90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05B66"/>
    <w:multiLevelType w:val="hybridMultilevel"/>
    <w:tmpl w:val="3D8A32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380655"/>
    <w:multiLevelType w:val="multilevel"/>
    <w:tmpl w:val="1716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0B37F2"/>
    <w:multiLevelType w:val="hybridMultilevel"/>
    <w:tmpl w:val="B5C28610"/>
    <w:lvl w:ilvl="0" w:tplc="7AA2083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68F7BCD"/>
    <w:multiLevelType w:val="hybridMultilevel"/>
    <w:tmpl w:val="6FD608B0"/>
    <w:lvl w:ilvl="0" w:tplc="A6FA683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396D48"/>
    <w:multiLevelType w:val="hybridMultilevel"/>
    <w:tmpl w:val="6DF6E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6D2CB0"/>
    <w:multiLevelType w:val="multilevel"/>
    <w:tmpl w:val="8CCABB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785BD4"/>
    <w:multiLevelType w:val="hybridMultilevel"/>
    <w:tmpl w:val="18DC0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BE4991"/>
    <w:multiLevelType w:val="hybridMultilevel"/>
    <w:tmpl w:val="E30CC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EE17058"/>
    <w:multiLevelType w:val="hybridMultilevel"/>
    <w:tmpl w:val="5F92D8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5759F2"/>
    <w:multiLevelType w:val="multilevel"/>
    <w:tmpl w:val="B14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0F76FC"/>
    <w:multiLevelType w:val="hybridMultilevel"/>
    <w:tmpl w:val="07C20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7B11749"/>
    <w:multiLevelType w:val="hybridMultilevel"/>
    <w:tmpl w:val="E9A28BE0"/>
    <w:lvl w:ilvl="0" w:tplc="2B8E63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7B06A4"/>
    <w:multiLevelType w:val="hybridMultilevel"/>
    <w:tmpl w:val="E71233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7B955A57"/>
    <w:multiLevelType w:val="hybridMultilevel"/>
    <w:tmpl w:val="16283B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D306A41"/>
    <w:multiLevelType w:val="hybridMultilevel"/>
    <w:tmpl w:val="29364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4"/>
  </w:num>
  <w:num w:numId="5">
    <w:abstractNumId w:val="23"/>
  </w:num>
  <w:num w:numId="6">
    <w:abstractNumId w:val="7"/>
  </w:num>
  <w:num w:numId="7">
    <w:abstractNumId w:val="0"/>
  </w:num>
  <w:num w:numId="8">
    <w:abstractNumId w:val="30"/>
  </w:num>
  <w:num w:numId="9">
    <w:abstractNumId w:val="9"/>
  </w:num>
  <w:num w:numId="10">
    <w:abstractNumId w:val="6"/>
  </w:num>
  <w:num w:numId="11">
    <w:abstractNumId w:val="25"/>
  </w:num>
  <w:num w:numId="12">
    <w:abstractNumId w:val="13"/>
  </w:num>
  <w:num w:numId="13">
    <w:abstractNumId w:val="10"/>
  </w:num>
  <w:num w:numId="14">
    <w:abstractNumId w:val="5"/>
  </w:num>
  <w:num w:numId="15">
    <w:abstractNumId w:val="27"/>
  </w:num>
  <w:num w:numId="16">
    <w:abstractNumId w:val="1"/>
  </w:num>
  <w:num w:numId="17">
    <w:abstractNumId w:val="4"/>
  </w:num>
  <w:num w:numId="18">
    <w:abstractNumId w:val="20"/>
  </w:num>
  <w:num w:numId="19">
    <w:abstractNumId w:val="18"/>
  </w:num>
  <w:num w:numId="20">
    <w:abstractNumId w:val="28"/>
  </w:num>
  <w:num w:numId="21">
    <w:abstractNumId w:val="24"/>
  </w:num>
  <w:num w:numId="22">
    <w:abstractNumId w:val="21"/>
  </w:num>
  <w:num w:numId="23">
    <w:abstractNumId w:val="19"/>
  </w:num>
  <w:num w:numId="24">
    <w:abstractNumId w:val="32"/>
  </w:num>
  <w:num w:numId="25">
    <w:abstractNumId w:val="22"/>
  </w:num>
  <w:num w:numId="26">
    <w:abstractNumId w:val="26"/>
  </w:num>
  <w:num w:numId="27">
    <w:abstractNumId w:val="11"/>
  </w:num>
  <w:num w:numId="28">
    <w:abstractNumId w:val="3"/>
  </w:num>
  <w:num w:numId="29">
    <w:abstractNumId w:val="33"/>
  </w:num>
  <w:num w:numId="30">
    <w:abstractNumId w:val="15"/>
  </w:num>
  <w:num w:numId="31">
    <w:abstractNumId w:val="29"/>
  </w:num>
  <w:num w:numId="32">
    <w:abstractNumId w:val="8"/>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AB"/>
    <w:rsid w:val="00015EDF"/>
    <w:rsid w:val="00022826"/>
    <w:rsid w:val="00032A89"/>
    <w:rsid w:val="00032F65"/>
    <w:rsid w:val="00042294"/>
    <w:rsid w:val="00062011"/>
    <w:rsid w:val="00087839"/>
    <w:rsid w:val="000A72B6"/>
    <w:rsid w:val="001351E7"/>
    <w:rsid w:val="00164A82"/>
    <w:rsid w:val="00177C46"/>
    <w:rsid w:val="001A4222"/>
    <w:rsid w:val="001E1669"/>
    <w:rsid w:val="00203D54"/>
    <w:rsid w:val="002214EE"/>
    <w:rsid w:val="00223260"/>
    <w:rsid w:val="002554B7"/>
    <w:rsid w:val="002644F4"/>
    <w:rsid w:val="002951FD"/>
    <w:rsid w:val="002A31FF"/>
    <w:rsid w:val="002F729A"/>
    <w:rsid w:val="00320A7B"/>
    <w:rsid w:val="00321868"/>
    <w:rsid w:val="00371083"/>
    <w:rsid w:val="003A2898"/>
    <w:rsid w:val="003B2568"/>
    <w:rsid w:val="003D7EFB"/>
    <w:rsid w:val="003F4CE9"/>
    <w:rsid w:val="00400667"/>
    <w:rsid w:val="00405694"/>
    <w:rsid w:val="004060A3"/>
    <w:rsid w:val="004330D1"/>
    <w:rsid w:val="0043673A"/>
    <w:rsid w:val="0045251D"/>
    <w:rsid w:val="004560D5"/>
    <w:rsid w:val="00465CB0"/>
    <w:rsid w:val="00470E9B"/>
    <w:rsid w:val="0047205A"/>
    <w:rsid w:val="005266A5"/>
    <w:rsid w:val="00544543"/>
    <w:rsid w:val="0058357D"/>
    <w:rsid w:val="005842E0"/>
    <w:rsid w:val="005A7D15"/>
    <w:rsid w:val="005B2804"/>
    <w:rsid w:val="005F21FD"/>
    <w:rsid w:val="00617097"/>
    <w:rsid w:val="006241DD"/>
    <w:rsid w:val="00624CB9"/>
    <w:rsid w:val="006316A6"/>
    <w:rsid w:val="00634CA7"/>
    <w:rsid w:val="006A57D0"/>
    <w:rsid w:val="006D6ED2"/>
    <w:rsid w:val="006E74DA"/>
    <w:rsid w:val="006F02FD"/>
    <w:rsid w:val="00727DC8"/>
    <w:rsid w:val="007942FF"/>
    <w:rsid w:val="007A2DF0"/>
    <w:rsid w:val="007D6B91"/>
    <w:rsid w:val="007E5F1A"/>
    <w:rsid w:val="00802965"/>
    <w:rsid w:val="00883A4E"/>
    <w:rsid w:val="00886134"/>
    <w:rsid w:val="00887F2C"/>
    <w:rsid w:val="008A1CA3"/>
    <w:rsid w:val="008A77DF"/>
    <w:rsid w:val="008B2726"/>
    <w:rsid w:val="008B31E3"/>
    <w:rsid w:val="008C5C1A"/>
    <w:rsid w:val="008D729F"/>
    <w:rsid w:val="008E086A"/>
    <w:rsid w:val="008E1E10"/>
    <w:rsid w:val="008F3D28"/>
    <w:rsid w:val="0090642D"/>
    <w:rsid w:val="009248FA"/>
    <w:rsid w:val="00940A2D"/>
    <w:rsid w:val="009C5F5A"/>
    <w:rsid w:val="009D0FF1"/>
    <w:rsid w:val="00A0443D"/>
    <w:rsid w:val="00A17528"/>
    <w:rsid w:val="00AA341F"/>
    <w:rsid w:val="00AB65D7"/>
    <w:rsid w:val="00AD56D7"/>
    <w:rsid w:val="00AF4E9F"/>
    <w:rsid w:val="00AF71CC"/>
    <w:rsid w:val="00B77A9F"/>
    <w:rsid w:val="00BE438E"/>
    <w:rsid w:val="00BE5E9D"/>
    <w:rsid w:val="00BF4EEA"/>
    <w:rsid w:val="00C2165C"/>
    <w:rsid w:val="00C53735"/>
    <w:rsid w:val="00C66229"/>
    <w:rsid w:val="00C76DAC"/>
    <w:rsid w:val="00CC106C"/>
    <w:rsid w:val="00CD6FC4"/>
    <w:rsid w:val="00CF03AB"/>
    <w:rsid w:val="00CF7669"/>
    <w:rsid w:val="00D07BAB"/>
    <w:rsid w:val="00D17053"/>
    <w:rsid w:val="00D21061"/>
    <w:rsid w:val="00D275F5"/>
    <w:rsid w:val="00D617F0"/>
    <w:rsid w:val="00D640A7"/>
    <w:rsid w:val="00D918A5"/>
    <w:rsid w:val="00DA0F4F"/>
    <w:rsid w:val="00DF5FA9"/>
    <w:rsid w:val="00E234BD"/>
    <w:rsid w:val="00EB5751"/>
    <w:rsid w:val="00EC02DE"/>
    <w:rsid w:val="00EE0FD8"/>
    <w:rsid w:val="00F05070"/>
    <w:rsid w:val="00F369EC"/>
    <w:rsid w:val="00F77AEB"/>
    <w:rsid w:val="00FB7EDD"/>
    <w:rsid w:val="00FF1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7B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BAB"/>
    <w:rPr>
      <w:rFonts w:ascii="Tahoma" w:hAnsi="Tahoma" w:cs="Tahoma"/>
      <w:sz w:val="16"/>
      <w:szCs w:val="16"/>
    </w:rPr>
  </w:style>
  <w:style w:type="paragraph" w:customStyle="1" w:styleId="Normal1">
    <w:name w:val="Normal1"/>
    <w:basedOn w:val="Normal"/>
    <w:rsid w:val="00D07BAB"/>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styleId="Lienhypertexte">
    <w:name w:val="Hyperlink"/>
    <w:uiPriority w:val="99"/>
    <w:unhideWhenUsed/>
    <w:rsid w:val="00D07BAB"/>
    <w:rPr>
      <w:color w:val="0000FF"/>
      <w:u w:val="single"/>
    </w:rPr>
  </w:style>
  <w:style w:type="character" w:styleId="Lienhypertextesuivivisit">
    <w:name w:val="FollowedHyperlink"/>
    <w:basedOn w:val="Policepardfaut"/>
    <w:uiPriority w:val="99"/>
    <w:semiHidden/>
    <w:unhideWhenUsed/>
    <w:rsid w:val="00D07BAB"/>
    <w:rPr>
      <w:color w:val="800080" w:themeColor="followedHyperlink"/>
      <w:u w:val="single"/>
    </w:rPr>
  </w:style>
  <w:style w:type="paragraph" w:styleId="En-tte">
    <w:name w:val="header"/>
    <w:basedOn w:val="Normal"/>
    <w:link w:val="En-tteCar"/>
    <w:uiPriority w:val="99"/>
    <w:unhideWhenUsed/>
    <w:rsid w:val="00D275F5"/>
    <w:pPr>
      <w:tabs>
        <w:tab w:val="center" w:pos="4536"/>
        <w:tab w:val="right" w:pos="9072"/>
      </w:tabs>
      <w:spacing w:after="0" w:line="240" w:lineRule="auto"/>
    </w:pPr>
  </w:style>
  <w:style w:type="character" w:customStyle="1" w:styleId="En-tteCar">
    <w:name w:val="En-tête Car"/>
    <w:basedOn w:val="Policepardfaut"/>
    <w:link w:val="En-tte"/>
    <w:uiPriority w:val="99"/>
    <w:rsid w:val="00D275F5"/>
  </w:style>
  <w:style w:type="paragraph" w:styleId="Pieddepage">
    <w:name w:val="footer"/>
    <w:basedOn w:val="Normal"/>
    <w:link w:val="PieddepageCar"/>
    <w:uiPriority w:val="99"/>
    <w:unhideWhenUsed/>
    <w:rsid w:val="00D275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5F5"/>
  </w:style>
  <w:style w:type="paragraph" w:styleId="Paragraphedeliste">
    <w:name w:val="List Paragraph"/>
    <w:basedOn w:val="Normal"/>
    <w:link w:val="ParagraphedelisteCar"/>
    <w:uiPriority w:val="34"/>
    <w:qFormat/>
    <w:rsid w:val="008A77DF"/>
    <w:pPr>
      <w:ind w:left="720"/>
      <w:contextualSpacing/>
    </w:pPr>
  </w:style>
  <w:style w:type="paragraph" w:styleId="Notedebasdepage">
    <w:name w:val="footnote text"/>
    <w:basedOn w:val="Normal"/>
    <w:link w:val="NotedebasdepageCar"/>
    <w:uiPriority w:val="99"/>
    <w:semiHidden/>
    <w:unhideWhenUsed/>
    <w:rsid w:val="005842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42E0"/>
    <w:rPr>
      <w:sz w:val="20"/>
      <w:szCs w:val="20"/>
    </w:rPr>
  </w:style>
  <w:style w:type="character" w:styleId="Appelnotedebasdep">
    <w:name w:val="footnote reference"/>
    <w:basedOn w:val="Policepardfaut"/>
    <w:uiPriority w:val="99"/>
    <w:semiHidden/>
    <w:unhideWhenUsed/>
    <w:rsid w:val="005842E0"/>
    <w:rPr>
      <w:vertAlign w:val="superscript"/>
    </w:rPr>
  </w:style>
  <w:style w:type="paragraph" w:styleId="NormalWeb">
    <w:name w:val="Normal (Web)"/>
    <w:basedOn w:val="Normal"/>
    <w:uiPriority w:val="99"/>
    <w:semiHidden/>
    <w:unhideWhenUsed/>
    <w:rsid w:val="004560D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rformatHTML">
    <w:name w:val="HTML Preformatted"/>
    <w:basedOn w:val="Normal"/>
    <w:link w:val="PrformatHTMLCar"/>
    <w:uiPriority w:val="99"/>
    <w:unhideWhenUsed/>
    <w:rsid w:val="001E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1669"/>
    <w:rPr>
      <w:rFonts w:ascii="Courier New" w:eastAsia="Times New Roman" w:hAnsi="Courier New" w:cs="Courier New"/>
      <w:sz w:val="20"/>
      <w:szCs w:val="20"/>
      <w:lang w:eastAsia="fr-FR"/>
    </w:rPr>
  </w:style>
  <w:style w:type="character" w:customStyle="1" w:styleId="ParagraphedelisteCar">
    <w:name w:val="Paragraphe de liste Car"/>
    <w:link w:val="Paragraphedeliste"/>
    <w:uiPriority w:val="34"/>
    <w:locked/>
    <w:rsid w:val="00BE438E"/>
  </w:style>
  <w:style w:type="character" w:styleId="Marquedecommentaire">
    <w:name w:val="annotation reference"/>
    <w:basedOn w:val="Policepardfaut"/>
    <w:uiPriority w:val="99"/>
    <w:semiHidden/>
    <w:unhideWhenUsed/>
    <w:rsid w:val="00BE438E"/>
    <w:rPr>
      <w:sz w:val="16"/>
      <w:szCs w:val="16"/>
    </w:rPr>
  </w:style>
  <w:style w:type="paragraph" w:styleId="Commentaire">
    <w:name w:val="annotation text"/>
    <w:basedOn w:val="Normal"/>
    <w:link w:val="CommentaireCar"/>
    <w:uiPriority w:val="99"/>
    <w:semiHidden/>
    <w:unhideWhenUsed/>
    <w:rsid w:val="00BE438E"/>
    <w:pPr>
      <w:spacing w:line="240" w:lineRule="auto"/>
    </w:pPr>
    <w:rPr>
      <w:sz w:val="20"/>
      <w:szCs w:val="20"/>
    </w:rPr>
  </w:style>
  <w:style w:type="character" w:customStyle="1" w:styleId="CommentaireCar">
    <w:name w:val="Commentaire Car"/>
    <w:basedOn w:val="Policepardfaut"/>
    <w:link w:val="Commentaire"/>
    <w:uiPriority w:val="99"/>
    <w:semiHidden/>
    <w:rsid w:val="00BE438E"/>
    <w:rPr>
      <w:sz w:val="20"/>
      <w:szCs w:val="20"/>
    </w:rPr>
  </w:style>
  <w:style w:type="paragraph" w:styleId="Objetducommentaire">
    <w:name w:val="annotation subject"/>
    <w:basedOn w:val="Commentaire"/>
    <w:next w:val="Commentaire"/>
    <w:link w:val="ObjetducommentaireCar"/>
    <w:uiPriority w:val="99"/>
    <w:semiHidden/>
    <w:unhideWhenUsed/>
    <w:rsid w:val="00BE438E"/>
    <w:rPr>
      <w:b/>
      <w:bCs/>
    </w:rPr>
  </w:style>
  <w:style w:type="character" w:customStyle="1" w:styleId="ObjetducommentaireCar">
    <w:name w:val="Objet du commentaire Car"/>
    <w:basedOn w:val="CommentaireCar"/>
    <w:link w:val="Objetducommentaire"/>
    <w:uiPriority w:val="99"/>
    <w:semiHidden/>
    <w:rsid w:val="00BE43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7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7B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BAB"/>
    <w:rPr>
      <w:rFonts w:ascii="Tahoma" w:hAnsi="Tahoma" w:cs="Tahoma"/>
      <w:sz w:val="16"/>
      <w:szCs w:val="16"/>
    </w:rPr>
  </w:style>
  <w:style w:type="paragraph" w:customStyle="1" w:styleId="Normal1">
    <w:name w:val="Normal1"/>
    <w:basedOn w:val="Normal"/>
    <w:rsid w:val="00D07BAB"/>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styleId="Lienhypertexte">
    <w:name w:val="Hyperlink"/>
    <w:uiPriority w:val="99"/>
    <w:unhideWhenUsed/>
    <w:rsid w:val="00D07BAB"/>
    <w:rPr>
      <w:color w:val="0000FF"/>
      <w:u w:val="single"/>
    </w:rPr>
  </w:style>
  <w:style w:type="character" w:styleId="Lienhypertextesuivivisit">
    <w:name w:val="FollowedHyperlink"/>
    <w:basedOn w:val="Policepardfaut"/>
    <w:uiPriority w:val="99"/>
    <w:semiHidden/>
    <w:unhideWhenUsed/>
    <w:rsid w:val="00D07BAB"/>
    <w:rPr>
      <w:color w:val="800080" w:themeColor="followedHyperlink"/>
      <w:u w:val="single"/>
    </w:rPr>
  </w:style>
  <w:style w:type="paragraph" w:styleId="En-tte">
    <w:name w:val="header"/>
    <w:basedOn w:val="Normal"/>
    <w:link w:val="En-tteCar"/>
    <w:uiPriority w:val="99"/>
    <w:unhideWhenUsed/>
    <w:rsid w:val="00D275F5"/>
    <w:pPr>
      <w:tabs>
        <w:tab w:val="center" w:pos="4536"/>
        <w:tab w:val="right" w:pos="9072"/>
      </w:tabs>
      <w:spacing w:after="0" w:line="240" w:lineRule="auto"/>
    </w:pPr>
  </w:style>
  <w:style w:type="character" w:customStyle="1" w:styleId="En-tteCar">
    <w:name w:val="En-tête Car"/>
    <w:basedOn w:val="Policepardfaut"/>
    <w:link w:val="En-tte"/>
    <w:uiPriority w:val="99"/>
    <w:rsid w:val="00D275F5"/>
  </w:style>
  <w:style w:type="paragraph" w:styleId="Pieddepage">
    <w:name w:val="footer"/>
    <w:basedOn w:val="Normal"/>
    <w:link w:val="PieddepageCar"/>
    <w:uiPriority w:val="99"/>
    <w:unhideWhenUsed/>
    <w:rsid w:val="00D275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5F5"/>
  </w:style>
  <w:style w:type="paragraph" w:styleId="Paragraphedeliste">
    <w:name w:val="List Paragraph"/>
    <w:basedOn w:val="Normal"/>
    <w:link w:val="ParagraphedelisteCar"/>
    <w:uiPriority w:val="34"/>
    <w:qFormat/>
    <w:rsid w:val="008A77DF"/>
    <w:pPr>
      <w:ind w:left="720"/>
      <w:contextualSpacing/>
    </w:pPr>
  </w:style>
  <w:style w:type="paragraph" w:styleId="Notedebasdepage">
    <w:name w:val="footnote text"/>
    <w:basedOn w:val="Normal"/>
    <w:link w:val="NotedebasdepageCar"/>
    <w:uiPriority w:val="99"/>
    <w:semiHidden/>
    <w:unhideWhenUsed/>
    <w:rsid w:val="005842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42E0"/>
    <w:rPr>
      <w:sz w:val="20"/>
      <w:szCs w:val="20"/>
    </w:rPr>
  </w:style>
  <w:style w:type="character" w:styleId="Appelnotedebasdep">
    <w:name w:val="footnote reference"/>
    <w:basedOn w:val="Policepardfaut"/>
    <w:uiPriority w:val="99"/>
    <w:semiHidden/>
    <w:unhideWhenUsed/>
    <w:rsid w:val="005842E0"/>
    <w:rPr>
      <w:vertAlign w:val="superscript"/>
    </w:rPr>
  </w:style>
  <w:style w:type="paragraph" w:styleId="NormalWeb">
    <w:name w:val="Normal (Web)"/>
    <w:basedOn w:val="Normal"/>
    <w:uiPriority w:val="99"/>
    <w:semiHidden/>
    <w:unhideWhenUsed/>
    <w:rsid w:val="004560D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rformatHTML">
    <w:name w:val="HTML Preformatted"/>
    <w:basedOn w:val="Normal"/>
    <w:link w:val="PrformatHTMLCar"/>
    <w:uiPriority w:val="99"/>
    <w:unhideWhenUsed/>
    <w:rsid w:val="001E1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E1669"/>
    <w:rPr>
      <w:rFonts w:ascii="Courier New" w:eastAsia="Times New Roman" w:hAnsi="Courier New" w:cs="Courier New"/>
      <w:sz w:val="20"/>
      <w:szCs w:val="20"/>
      <w:lang w:eastAsia="fr-FR"/>
    </w:rPr>
  </w:style>
  <w:style w:type="character" w:customStyle="1" w:styleId="ParagraphedelisteCar">
    <w:name w:val="Paragraphe de liste Car"/>
    <w:link w:val="Paragraphedeliste"/>
    <w:uiPriority w:val="34"/>
    <w:locked/>
    <w:rsid w:val="00BE438E"/>
  </w:style>
  <w:style w:type="character" w:styleId="Marquedecommentaire">
    <w:name w:val="annotation reference"/>
    <w:basedOn w:val="Policepardfaut"/>
    <w:uiPriority w:val="99"/>
    <w:semiHidden/>
    <w:unhideWhenUsed/>
    <w:rsid w:val="00BE438E"/>
    <w:rPr>
      <w:sz w:val="16"/>
      <w:szCs w:val="16"/>
    </w:rPr>
  </w:style>
  <w:style w:type="paragraph" w:styleId="Commentaire">
    <w:name w:val="annotation text"/>
    <w:basedOn w:val="Normal"/>
    <w:link w:val="CommentaireCar"/>
    <w:uiPriority w:val="99"/>
    <w:semiHidden/>
    <w:unhideWhenUsed/>
    <w:rsid w:val="00BE438E"/>
    <w:pPr>
      <w:spacing w:line="240" w:lineRule="auto"/>
    </w:pPr>
    <w:rPr>
      <w:sz w:val="20"/>
      <w:szCs w:val="20"/>
    </w:rPr>
  </w:style>
  <w:style w:type="character" w:customStyle="1" w:styleId="CommentaireCar">
    <w:name w:val="Commentaire Car"/>
    <w:basedOn w:val="Policepardfaut"/>
    <w:link w:val="Commentaire"/>
    <w:uiPriority w:val="99"/>
    <w:semiHidden/>
    <w:rsid w:val="00BE438E"/>
    <w:rPr>
      <w:sz w:val="20"/>
      <w:szCs w:val="20"/>
    </w:rPr>
  </w:style>
  <w:style w:type="paragraph" w:styleId="Objetducommentaire">
    <w:name w:val="annotation subject"/>
    <w:basedOn w:val="Commentaire"/>
    <w:next w:val="Commentaire"/>
    <w:link w:val="ObjetducommentaireCar"/>
    <w:uiPriority w:val="99"/>
    <w:semiHidden/>
    <w:unhideWhenUsed/>
    <w:rsid w:val="00BE438E"/>
    <w:rPr>
      <w:b/>
      <w:bCs/>
    </w:rPr>
  </w:style>
  <w:style w:type="character" w:customStyle="1" w:styleId="ObjetducommentaireCar">
    <w:name w:val="Objet du commentaire Car"/>
    <w:basedOn w:val="CommentaireCar"/>
    <w:link w:val="Objetducommentaire"/>
    <w:uiPriority w:val="99"/>
    <w:semiHidden/>
    <w:rsid w:val="00BE4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313">
      <w:bodyDiv w:val="1"/>
      <w:marLeft w:val="0"/>
      <w:marRight w:val="0"/>
      <w:marTop w:val="0"/>
      <w:marBottom w:val="0"/>
      <w:divBdr>
        <w:top w:val="none" w:sz="0" w:space="0" w:color="auto"/>
        <w:left w:val="none" w:sz="0" w:space="0" w:color="auto"/>
        <w:bottom w:val="none" w:sz="0" w:space="0" w:color="auto"/>
        <w:right w:val="none" w:sz="0" w:space="0" w:color="auto"/>
      </w:divBdr>
    </w:div>
    <w:div w:id="811748733">
      <w:bodyDiv w:val="1"/>
      <w:marLeft w:val="0"/>
      <w:marRight w:val="0"/>
      <w:marTop w:val="0"/>
      <w:marBottom w:val="0"/>
      <w:divBdr>
        <w:top w:val="none" w:sz="0" w:space="0" w:color="auto"/>
        <w:left w:val="none" w:sz="0" w:space="0" w:color="auto"/>
        <w:bottom w:val="none" w:sz="0" w:space="0" w:color="auto"/>
        <w:right w:val="none" w:sz="0" w:space="0" w:color="auto"/>
      </w:divBdr>
    </w:div>
    <w:div w:id="1700162987">
      <w:bodyDiv w:val="1"/>
      <w:marLeft w:val="0"/>
      <w:marRight w:val="0"/>
      <w:marTop w:val="0"/>
      <w:marBottom w:val="0"/>
      <w:divBdr>
        <w:top w:val="none" w:sz="0" w:space="0" w:color="auto"/>
        <w:left w:val="none" w:sz="0" w:space="0" w:color="auto"/>
        <w:bottom w:val="none" w:sz="0" w:space="0" w:color="auto"/>
        <w:right w:val="none" w:sz="0" w:space="0" w:color="auto"/>
      </w:divBdr>
      <w:divsChild>
        <w:div w:id="194077174">
          <w:marLeft w:val="0"/>
          <w:marRight w:val="0"/>
          <w:marTop w:val="0"/>
          <w:marBottom w:val="0"/>
          <w:divBdr>
            <w:top w:val="none" w:sz="0" w:space="0" w:color="auto"/>
            <w:left w:val="none" w:sz="0" w:space="0" w:color="auto"/>
            <w:bottom w:val="none" w:sz="0" w:space="0" w:color="auto"/>
            <w:right w:val="none" w:sz="0" w:space="0" w:color="auto"/>
          </w:divBdr>
        </w:div>
        <w:div w:id="1374385522">
          <w:marLeft w:val="0"/>
          <w:marRight w:val="0"/>
          <w:marTop w:val="0"/>
          <w:marBottom w:val="0"/>
          <w:divBdr>
            <w:top w:val="none" w:sz="0" w:space="0" w:color="auto"/>
            <w:left w:val="none" w:sz="0" w:space="0" w:color="auto"/>
            <w:bottom w:val="none" w:sz="0" w:space="0" w:color="auto"/>
            <w:right w:val="none" w:sz="0" w:space="0" w:color="auto"/>
          </w:divBdr>
        </w:div>
        <w:div w:id="1277373280">
          <w:marLeft w:val="0"/>
          <w:marRight w:val="0"/>
          <w:marTop w:val="0"/>
          <w:marBottom w:val="0"/>
          <w:divBdr>
            <w:top w:val="none" w:sz="0" w:space="0" w:color="auto"/>
            <w:left w:val="none" w:sz="0" w:space="0" w:color="auto"/>
            <w:bottom w:val="none" w:sz="0" w:space="0" w:color="auto"/>
            <w:right w:val="none" w:sz="0" w:space="0" w:color="auto"/>
          </w:divBdr>
        </w:div>
        <w:div w:id="633219033">
          <w:marLeft w:val="0"/>
          <w:marRight w:val="0"/>
          <w:marTop w:val="0"/>
          <w:marBottom w:val="0"/>
          <w:divBdr>
            <w:top w:val="none" w:sz="0" w:space="0" w:color="auto"/>
            <w:left w:val="none" w:sz="0" w:space="0" w:color="auto"/>
            <w:bottom w:val="none" w:sz="0" w:space="0" w:color="auto"/>
            <w:right w:val="none" w:sz="0" w:space="0" w:color="auto"/>
          </w:divBdr>
        </w:div>
        <w:div w:id="839274127">
          <w:marLeft w:val="0"/>
          <w:marRight w:val="0"/>
          <w:marTop w:val="0"/>
          <w:marBottom w:val="0"/>
          <w:divBdr>
            <w:top w:val="none" w:sz="0" w:space="0" w:color="auto"/>
            <w:left w:val="none" w:sz="0" w:space="0" w:color="auto"/>
            <w:bottom w:val="none" w:sz="0" w:space="0" w:color="auto"/>
            <w:right w:val="none" w:sz="0" w:space="0" w:color="auto"/>
          </w:divBdr>
        </w:div>
        <w:div w:id="1518235303">
          <w:marLeft w:val="0"/>
          <w:marRight w:val="0"/>
          <w:marTop w:val="0"/>
          <w:marBottom w:val="0"/>
          <w:divBdr>
            <w:top w:val="none" w:sz="0" w:space="0" w:color="auto"/>
            <w:left w:val="none" w:sz="0" w:space="0" w:color="auto"/>
            <w:bottom w:val="none" w:sz="0" w:space="0" w:color="auto"/>
            <w:right w:val="none" w:sz="0" w:space="0" w:color="auto"/>
          </w:divBdr>
        </w:div>
        <w:div w:id="343092704">
          <w:marLeft w:val="0"/>
          <w:marRight w:val="0"/>
          <w:marTop w:val="0"/>
          <w:marBottom w:val="0"/>
          <w:divBdr>
            <w:top w:val="none" w:sz="0" w:space="0" w:color="auto"/>
            <w:left w:val="none" w:sz="0" w:space="0" w:color="auto"/>
            <w:bottom w:val="none" w:sz="0" w:space="0" w:color="auto"/>
            <w:right w:val="none" w:sz="0" w:space="0" w:color="auto"/>
          </w:divBdr>
        </w:div>
        <w:div w:id="194179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oile.regioncentre.fr/GIP/site/etoilepro/programme-regional-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8594-8A11-4439-8DC9-C3EEFDA0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8732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BLAIZEAU</dc:creator>
  <cp:lastModifiedBy>Nadine RICHAUME</cp:lastModifiedBy>
  <cp:revision>2</cp:revision>
  <cp:lastPrinted>2018-03-29T09:27:00Z</cp:lastPrinted>
  <dcterms:created xsi:type="dcterms:W3CDTF">2018-04-18T13:57:00Z</dcterms:created>
  <dcterms:modified xsi:type="dcterms:W3CDTF">2018-04-18T13:57:00Z</dcterms:modified>
</cp:coreProperties>
</file>